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6D4D0" w14:textId="33C68BF0" w:rsidR="00FD15B8" w:rsidRDefault="00612E7D">
      <w:pPr>
        <w:pStyle w:val="Default"/>
        <w:spacing w:line="276" w:lineRule="auto"/>
        <w:jc w:val="center"/>
        <w:rPr>
          <w:rFonts w:ascii="Arial" w:hAnsi="Arial" w:cs="Arial"/>
          <w:b/>
          <w:bCs/>
        </w:rPr>
      </w:pPr>
      <w:r>
        <w:rPr>
          <w:rFonts w:ascii="Arial" w:hAnsi="Arial" w:cs="Arial"/>
          <w:b/>
          <w:bCs/>
        </w:rPr>
        <w:t xml:space="preserve">EDITAL DE SELEÇÃO PARA ESCOLHA DE ENTIDADE FECHADA DE PREVIDÊNCIA COMPLEMENTAR </w:t>
      </w:r>
      <w:r w:rsidR="008353A0">
        <w:rPr>
          <w:rFonts w:ascii="Arial" w:hAnsi="Arial" w:cs="Arial"/>
          <w:b/>
          <w:bCs/>
        </w:rPr>
        <w:t>–</w:t>
      </w:r>
      <w:r>
        <w:rPr>
          <w:rFonts w:ascii="Arial" w:hAnsi="Arial" w:cs="Arial"/>
          <w:b/>
          <w:bCs/>
        </w:rPr>
        <w:t xml:space="preserve"> </w:t>
      </w:r>
      <w:r w:rsidR="008353A0">
        <w:rPr>
          <w:rFonts w:ascii="Arial" w:hAnsi="Arial" w:cs="Arial"/>
          <w:b/>
          <w:bCs/>
        </w:rPr>
        <w:t>Chamada Pública 03/2022</w:t>
      </w:r>
      <w:bookmarkStart w:id="0" w:name="_GoBack"/>
      <w:bookmarkEnd w:id="0"/>
    </w:p>
    <w:p w14:paraId="49FF274C" w14:textId="77777777" w:rsidR="00FD15B8" w:rsidRDefault="00FD15B8">
      <w:pPr>
        <w:spacing w:after="0" w:line="240" w:lineRule="auto"/>
        <w:jc w:val="center"/>
        <w:rPr>
          <w:rFonts w:ascii="Arial" w:hAnsi="Arial" w:cs="Arial"/>
          <w:sz w:val="24"/>
          <w:szCs w:val="24"/>
        </w:rPr>
      </w:pPr>
    </w:p>
    <w:p w14:paraId="5C9372A3" w14:textId="77777777" w:rsidR="00FD15B8" w:rsidRDefault="00612E7D">
      <w:pPr>
        <w:spacing w:after="0" w:line="240" w:lineRule="auto"/>
        <w:jc w:val="center"/>
        <w:rPr>
          <w:rFonts w:ascii="Arial" w:hAnsi="Arial" w:cs="Arial"/>
          <w:b/>
          <w:bCs/>
          <w:sz w:val="24"/>
          <w:szCs w:val="24"/>
        </w:rPr>
      </w:pPr>
      <w:r>
        <w:rPr>
          <w:rFonts w:ascii="Arial" w:hAnsi="Arial" w:cs="Arial"/>
          <w:b/>
          <w:bCs/>
          <w:sz w:val="24"/>
          <w:szCs w:val="24"/>
        </w:rPr>
        <w:t>ANEXO VI-B</w:t>
      </w:r>
    </w:p>
    <w:p w14:paraId="1FA1C3DD" w14:textId="77777777" w:rsidR="00FD15B8" w:rsidRDefault="00612E7D">
      <w:pPr>
        <w:spacing w:after="0" w:line="240" w:lineRule="auto"/>
        <w:jc w:val="center"/>
        <w:rPr>
          <w:rFonts w:ascii="Arial" w:hAnsi="Arial" w:cs="Arial"/>
          <w:b/>
          <w:bCs/>
          <w:sz w:val="24"/>
          <w:szCs w:val="24"/>
        </w:rPr>
      </w:pPr>
      <w:r>
        <w:rPr>
          <w:rFonts w:ascii="Arial" w:hAnsi="Arial" w:cs="Arial"/>
          <w:b/>
          <w:bCs/>
          <w:sz w:val="24"/>
          <w:szCs w:val="24"/>
        </w:rPr>
        <w:t xml:space="preserve">NOTA EXPLICATIVA </w:t>
      </w:r>
    </w:p>
    <w:p w14:paraId="1BE3B74D" w14:textId="77777777" w:rsidR="00FD15B8" w:rsidRDefault="00612E7D">
      <w:pPr>
        <w:spacing w:after="0" w:line="240" w:lineRule="auto"/>
        <w:jc w:val="center"/>
        <w:rPr>
          <w:rFonts w:ascii="Arial" w:hAnsi="Arial" w:cs="Arial"/>
          <w:b/>
          <w:bCs/>
          <w:sz w:val="24"/>
          <w:szCs w:val="24"/>
        </w:rPr>
      </w:pPr>
      <w:r>
        <w:rPr>
          <w:rFonts w:ascii="Arial" w:hAnsi="Arial" w:cs="Arial"/>
          <w:b/>
          <w:bCs/>
          <w:sz w:val="24"/>
          <w:szCs w:val="24"/>
        </w:rPr>
        <w:t>CRITÉRIOS DE PONTUAÇÃO E SELEÇÃO</w:t>
      </w:r>
      <w:bookmarkStart w:id="1" w:name="_Hlk82990444"/>
      <w:bookmarkEnd w:id="1"/>
    </w:p>
    <w:p w14:paraId="09FBB96D" w14:textId="77777777" w:rsidR="00FD15B8" w:rsidRDefault="00FD15B8">
      <w:pPr>
        <w:jc w:val="both"/>
        <w:rPr>
          <w:rFonts w:ascii="Arial" w:hAnsi="Arial" w:cs="Arial"/>
          <w:color w:val="FF0000"/>
          <w:sz w:val="12"/>
          <w:szCs w:val="12"/>
        </w:rPr>
      </w:pPr>
    </w:p>
    <w:p w14:paraId="190543C5" w14:textId="0553FC79" w:rsidR="00FD15B8" w:rsidRDefault="00612E7D">
      <w:pPr>
        <w:jc w:val="both"/>
        <w:rPr>
          <w:rFonts w:ascii="Arial" w:hAnsi="Arial" w:cs="Arial"/>
          <w:sz w:val="24"/>
          <w:szCs w:val="24"/>
        </w:rPr>
      </w:pPr>
      <w:r>
        <w:rPr>
          <w:rFonts w:ascii="Arial" w:hAnsi="Arial" w:cs="Arial"/>
          <w:b/>
          <w:bCs/>
          <w:sz w:val="24"/>
          <w:szCs w:val="24"/>
        </w:rPr>
        <w:t xml:space="preserve">1. </w:t>
      </w:r>
      <w:r>
        <w:rPr>
          <w:rFonts w:ascii="Arial" w:hAnsi="Arial" w:cs="Arial"/>
          <w:sz w:val="24"/>
          <w:szCs w:val="24"/>
        </w:rPr>
        <w:t xml:space="preserve">A Proposta Técnica versa sobre </w:t>
      </w:r>
      <w:r w:rsidRPr="004B2CFB">
        <w:rPr>
          <w:rFonts w:ascii="Arial" w:hAnsi="Arial" w:cs="Arial"/>
          <w:sz w:val="24"/>
          <w:szCs w:val="24"/>
        </w:rPr>
        <w:t xml:space="preserve">informações relativas a 07 (sete) Grupos de Quesitos que deverão ser respondidos pela Entidade Proponente, marcando com “X” os campos “Sim” ou “Não”, conforme o caso, </w:t>
      </w:r>
      <w:r w:rsidR="00A756AB" w:rsidRPr="004B2CFB">
        <w:rPr>
          <w:rFonts w:ascii="Arial" w:hAnsi="Arial" w:cs="Arial"/>
          <w:sz w:val="24"/>
          <w:szCs w:val="24"/>
        </w:rPr>
        <w:t xml:space="preserve">ou com campos numéricos e grafias os campos em que são solicitados números e nomes, </w:t>
      </w:r>
      <w:r w:rsidRPr="004B2CFB">
        <w:rPr>
          <w:rFonts w:ascii="Arial" w:hAnsi="Arial" w:cs="Arial"/>
          <w:sz w:val="24"/>
          <w:szCs w:val="24"/>
        </w:rPr>
        <w:t>considerando as condições econômicas, qualificação técnica e o Plano de Benefícios oferecido ao Município, nas Propostas.</w:t>
      </w:r>
    </w:p>
    <w:p w14:paraId="7A05A6BE" w14:textId="77777777" w:rsidR="00FD15B8" w:rsidRDefault="00612E7D">
      <w:pPr>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Dos Grupos de Quesitos</w:t>
      </w:r>
    </w:p>
    <w:p w14:paraId="45DAC07B" w14:textId="77777777" w:rsidR="00FD15B8" w:rsidRDefault="00612E7D">
      <w:pPr>
        <w:jc w:val="both"/>
        <w:rPr>
          <w:rFonts w:ascii="Arial" w:hAnsi="Arial"/>
          <w:sz w:val="24"/>
          <w:szCs w:val="24"/>
        </w:rPr>
      </w:pPr>
      <w:r>
        <w:rPr>
          <w:rFonts w:ascii="Arial" w:hAnsi="Arial" w:cs="Arial"/>
          <w:b/>
          <w:bCs/>
          <w:sz w:val="24"/>
          <w:szCs w:val="24"/>
        </w:rPr>
        <w:t>2.1.</w:t>
      </w:r>
      <w:r>
        <w:rPr>
          <w:rFonts w:ascii="Arial" w:hAnsi="Arial" w:cs="Arial"/>
          <w:sz w:val="24"/>
          <w:szCs w:val="24"/>
        </w:rPr>
        <w:t xml:space="preserve"> Os Grupos de Quesitos receberam uma valoração de peso para ponderação na apuração das notas, totalizando o somatório de 100% (cem por cento), considerando </w:t>
      </w:r>
      <w:r>
        <w:rPr>
          <w:rFonts w:ascii="Arial" w:hAnsi="Arial"/>
          <w:sz w:val="24"/>
          <w:szCs w:val="24"/>
        </w:rPr>
        <w:t>a ampla competitividade no processo seletivo entre as Entidades Proponentes, bem como:</w:t>
      </w:r>
    </w:p>
    <w:p w14:paraId="74171974" w14:textId="0F84D24C" w:rsidR="00FD15B8" w:rsidRDefault="00612E7D">
      <w:pPr>
        <w:pStyle w:val="Nivel3"/>
        <w:numPr>
          <w:ilvl w:val="0"/>
          <w:numId w:val="1"/>
        </w:numPr>
        <w:tabs>
          <w:tab w:val="left" w:pos="426"/>
        </w:tabs>
        <w:ind w:left="0" w:right="-2" w:firstLine="0"/>
        <w:rPr>
          <w:rFonts w:ascii="Arial" w:hAnsi="Arial"/>
          <w:sz w:val="24"/>
          <w:szCs w:val="24"/>
        </w:rPr>
      </w:pPr>
      <w:r>
        <w:rPr>
          <w:rFonts w:ascii="Arial" w:hAnsi="Arial"/>
          <w:sz w:val="24"/>
          <w:szCs w:val="24"/>
        </w:rPr>
        <w:t xml:space="preserve">para o Grupo de Quesitos relacionados </w:t>
      </w:r>
      <w:r w:rsidRPr="00CD12F2">
        <w:rPr>
          <w:rFonts w:ascii="Arial" w:hAnsi="Arial"/>
          <w:sz w:val="24"/>
          <w:szCs w:val="24"/>
        </w:rPr>
        <w:t>à</w:t>
      </w:r>
      <w:r>
        <w:rPr>
          <w:rFonts w:ascii="Arial" w:hAnsi="Arial"/>
          <w:sz w:val="24"/>
          <w:szCs w:val="24"/>
        </w:rPr>
        <w:t xml:space="preserve"> Estrutura de Custeio da Entidade </w:t>
      </w:r>
      <w:r w:rsidRPr="00CD12F2">
        <w:rPr>
          <w:rFonts w:ascii="Arial" w:hAnsi="Arial"/>
          <w:sz w:val="24"/>
          <w:szCs w:val="24"/>
        </w:rPr>
        <w:t>foi atribuído um peso de 25% (vinte e cinco por cento),</w:t>
      </w:r>
      <w:r>
        <w:rPr>
          <w:rFonts w:ascii="Arial" w:hAnsi="Arial"/>
          <w:sz w:val="24"/>
          <w:szCs w:val="24"/>
        </w:rPr>
        <w:t xml:space="preserve"> uma vez que a estrutura de custeio que apresente a melhor combinação entre a taxa de carregamento e a taxa de administração impacta diretamente no benefício do servidor, pois se trata da despesa efetiva que o participante terá ao longo de todos os anos de sua vinculação ao Plano de Benefícios de natureza previdenciária. Vale lembrar que as Entidades Fechadas de Previdência Complementar não visam lucro e seu objeto é pagar benefícios previdenciários;</w:t>
      </w:r>
    </w:p>
    <w:p w14:paraId="35387120" w14:textId="758469D9" w:rsidR="00FD15B8" w:rsidRDefault="00612E7D">
      <w:pPr>
        <w:pStyle w:val="Nivel3"/>
        <w:numPr>
          <w:ilvl w:val="0"/>
          <w:numId w:val="1"/>
        </w:numPr>
        <w:tabs>
          <w:tab w:val="left" w:pos="426"/>
        </w:tabs>
        <w:ind w:left="0" w:right="-2" w:firstLine="0"/>
        <w:rPr>
          <w:rFonts w:ascii="Arial" w:hAnsi="Arial"/>
          <w:sz w:val="24"/>
          <w:szCs w:val="24"/>
        </w:rPr>
      </w:pPr>
      <w:r>
        <w:rPr>
          <w:rFonts w:ascii="Arial" w:hAnsi="Arial"/>
          <w:sz w:val="24"/>
          <w:szCs w:val="24"/>
        </w:rPr>
        <w:t xml:space="preserve">para o grupo de Grupo de Quesitos relacionados aos Investimentos da Entidade </w:t>
      </w:r>
      <w:r w:rsidRPr="00CD12F2">
        <w:rPr>
          <w:rFonts w:ascii="Arial" w:hAnsi="Arial"/>
          <w:sz w:val="24"/>
          <w:szCs w:val="24"/>
        </w:rPr>
        <w:t>foi atribuído um peso de 20% (vinte por cento),</w:t>
      </w:r>
      <w:r>
        <w:rPr>
          <w:rFonts w:ascii="Arial" w:hAnsi="Arial"/>
          <w:sz w:val="24"/>
          <w:szCs w:val="24"/>
        </w:rPr>
        <w:t xml:space="preserve"> uma vez que se busca uma gestão eficiente dos recursos administrados pela Entidade visando alcançar os melhores índices de rentabilidade (sabendo-se que são expectativas e que não há garantia) durante o período de acumulação e recebimento do benefício. Vale lembrar que o Regime de Previdência Complementar adota o regime financeiro de capitalização, com formação de reservas constituídas pelas contribuições recebidas e pela rentabilidade dos recursos investidos no mercado financeiro, visando o pagamento dos benefícios ao longo do tempo</w:t>
      </w:r>
      <w:r>
        <w:rPr>
          <w:rFonts w:ascii="Arial" w:hAnsi="Arial"/>
          <w:color w:val="009900"/>
          <w:sz w:val="24"/>
          <w:szCs w:val="24"/>
          <w:u w:val="single"/>
        </w:rPr>
        <w:t>.</w:t>
      </w:r>
      <w:r>
        <w:rPr>
          <w:rFonts w:ascii="Arial" w:hAnsi="Arial"/>
          <w:sz w:val="24"/>
          <w:szCs w:val="24"/>
        </w:rPr>
        <w:t xml:space="preserve"> </w:t>
      </w:r>
      <w:r>
        <w:rPr>
          <w:rFonts w:ascii="Arial" w:hAnsi="Arial"/>
          <w:strike/>
          <w:color w:val="FF3333"/>
          <w:sz w:val="24"/>
          <w:szCs w:val="24"/>
        </w:rPr>
        <w:t xml:space="preserve"> ; </w:t>
      </w:r>
      <w:r>
        <w:rPr>
          <w:rFonts w:ascii="Arial" w:hAnsi="Arial"/>
          <w:sz w:val="24"/>
          <w:szCs w:val="24"/>
        </w:rPr>
        <w:t xml:space="preserve"> Ainda, será importante analisar a estrutura de apoio aos órgãos de governança da Entidade e ferramentas compatíveis com as boas práticas adotadas pelo mercado de previdência complementar quando da gestão dos ativos.</w:t>
      </w:r>
    </w:p>
    <w:p w14:paraId="5158A760" w14:textId="73DDAB88" w:rsidR="00FD15B8" w:rsidRDefault="00612E7D">
      <w:pPr>
        <w:pStyle w:val="Nivel3"/>
        <w:numPr>
          <w:ilvl w:val="0"/>
          <w:numId w:val="1"/>
        </w:numPr>
        <w:tabs>
          <w:tab w:val="left" w:pos="426"/>
        </w:tabs>
        <w:ind w:left="0" w:right="-2" w:firstLine="0"/>
        <w:rPr>
          <w:rFonts w:ascii="Arial" w:hAnsi="Arial"/>
          <w:sz w:val="24"/>
          <w:szCs w:val="24"/>
        </w:rPr>
      </w:pPr>
      <w:r>
        <w:rPr>
          <w:rFonts w:ascii="Arial" w:hAnsi="Arial"/>
          <w:sz w:val="24"/>
          <w:szCs w:val="24"/>
        </w:rPr>
        <w:t xml:space="preserve">para o grupo de Quesitos relacionados ao Processo de Governança e Experiência Técnica da Entidade </w:t>
      </w:r>
      <w:r w:rsidRPr="00CD12F2">
        <w:rPr>
          <w:rFonts w:ascii="Arial" w:hAnsi="Arial"/>
          <w:sz w:val="24"/>
          <w:szCs w:val="24"/>
        </w:rPr>
        <w:t>foi atribuído um peso de 15% (quinze por cento),</w:t>
      </w:r>
      <w:r>
        <w:rPr>
          <w:rFonts w:ascii="Arial" w:hAnsi="Arial"/>
          <w:sz w:val="24"/>
          <w:szCs w:val="24"/>
        </w:rPr>
        <w:t xml:space="preserve"> buscando selecionar a Entidade Proponente que apresentar boas práticas em governança com base documental para todos os processos </w:t>
      </w:r>
      <w:r>
        <w:rPr>
          <w:rFonts w:ascii="Arial" w:hAnsi="Arial"/>
          <w:sz w:val="24"/>
          <w:szCs w:val="24"/>
        </w:rPr>
        <w:lastRenderedPageBreak/>
        <w:t>operacionais e decisórios da Entidade, bem como para acompanhamento da gestão, pelos participantes, ao longo de toda a fase contributiva e de recebimento de benefícios. Neste grupo tem-se também a análise do perfil da Entidade em relação ao tipo de Plano administrado e sustentabilidade da Entidade.</w:t>
      </w:r>
    </w:p>
    <w:p w14:paraId="5119E40B" w14:textId="77777777" w:rsidR="00FD15B8" w:rsidRDefault="00612E7D">
      <w:pPr>
        <w:pStyle w:val="Nivel3"/>
        <w:numPr>
          <w:ilvl w:val="0"/>
          <w:numId w:val="1"/>
        </w:numPr>
        <w:tabs>
          <w:tab w:val="left" w:pos="426"/>
        </w:tabs>
        <w:ind w:left="0" w:right="-2" w:firstLine="0"/>
        <w:rPr>
          <w:rFonts w:ascii="Arial" w:hAnsi="Arial"/>
          <w:sz w:val="24"/>
          <w:szCs w:val="24"/>
        </w:rPr>
      </w:pPr>
      <w:r w:rsidRPr="00CD12F2">
        <w:rPr>
          <w:rFonts w:ascii="Arial" w:hAnsi="Arial"/>
          <w:sz w:val="24"/>
          <w:szCs w:val="24"/>
        </w:rPr>
        <w:t xml:space="preserve">para o grupo de Quesitos relacionados ao Plano de Benefícios a ser oferecido ao Município também foi atribuído um peso de 15% (quinze por cento), tendo em vista que, na modalidade de Plano a ser oferecido ao participante, os planos, em sua grande maioria, apresentam flexibilidade na forma de recebimento dos benefícios, da contratação dos benefícios de risco, dentre outros aspectos que atendam a expectativa da massa de servidores quando se trata de previdência complementar; </w:t>
      </w:r>
    </w:p>
    <w:p w14:paraId="694E4F7D" w14:textId="1A0A6A6F" w:rsidR="00FD15B8" w:rsidRDefault="00612E7D">
      <w:pPr>
        <w:pStyle w:val="Nivel3"/>
        <w:numPr>
          <w:ilvl w:val="0"/>
          <w:numId w:val="1"/>
        </w:numPr>
        <w:tabs>
          <w:tab w:val="left" w:pos="426"/>
        </w:tabs>
        <w:ind w:left="0" w:right="-2" w:firstLine="0"/>
        <w:rPr>
          <w:rFonts w:ascii="Arial" w:hAnsi="Arial"/>
          <w:sz w:val="24"/>
          <w:szCs w:val="24"/>
        </w:rPr>
      </w:pPr>
      <w:r>
        <w:rPr>
          <w:rFonts w:ascii="Arial" w:hAnsi="Arial"/>
          <w:sz w:val="24"/>
          <w:szCs w:val="24"/>
        </w:rPr>
        <w:t xml:space="preserve">para o grupo de Quesitos relacionados a Qualificação Técnica da Diretoria e Demais Responsáveis pela Gestão da Entidade </w:t>
      </w:r>
      <w:r w:rsidRPr="00CD12F2">
        <w:rPr>
          <w:rFonts w:ascii="Arial" w:hAnsi="Arial"/>
          <w:sz w:val="24"/>
          <w:szCs w:val="24"/>
        </w:rPr>
        <w:t>foi atribuído um peso de 10% (dez por cento),</w:t>
      </w:r>
      <w:r>
        <w:rPr>
          <w:rFonts w:ascii="Arial" w:hAnsi="Arial"/>
          <w:sz w:val="24"/>
          <w:szCs w:val="24"/>
        </w:rPr>
        <w:t xml:space="preserve"> buscando selecionar Entidade que apresente profissionais qualificados para o desempenho de suas funções na administração dos Planos de Benefícios, em especial, o dever fiduciário;</w:t>
      </w:r>
    </w:p>
    <w:p w14:paraId="7C4C51E9" w14:textId="1CA1D8B4" w:rsidR="00FD15B8" w:rsidRDefault="00612E7D">
      <w:pPr>
        <w:pStyle w:val="Nivel3"/>
        <w:numPr>
          <w:ilvl w:val="0"/>
          <w:numId w:val="1"/>
        </w:numPr>
        <w:tabs>
          <w:tab w:val="left" w:pos="426"/>
        </w:tabs>
        <w:ind w:left="0" w:right="-2" w:firstLine="0"/>
        <w:rPr>
          <w:rFonts w:ascii="Arial" w:hAnsi="Arial"/>
          <w:sz w:val="24"/>
          <w:szCs w:val="24"/>
        </w:rPr>
      </w:pPr>
      <w:r>
        <w:rPr>
          <w:rFonts w:ascii="Arial" w:hAnsi="Arial"/>
          <w:sz w:val="24"/>
          <w:szCs w:val="24"/>
        </w:rPr>
        <w:t xml:space="preserve">para o grupo de Quesitos relacionados aos Controles Internos e Processos de Gestão de Riscos da Entidade </w:t>
      </w:r>
      <w:r w:rsidRPr="00CD12F2">
        <w:rPr>
          <w:rFonts w:ascii="Arial" w:hAnsi="Arial"/>
          <w:sz w:val="24"/>
          <w:szCs w:val="24"/>
        </w:rPr>
        <w:t>também foi atribuído um peso de 10% (dez por cento),</w:t>
      </w:r>
      <w:r>
        <w:rPr>
          <w:rFonts w:ascii="Arial" w:hAnsi="Arial"/>
          <w:sz w:val="24"/>
          <w:szCs w:val="24"/>
        </w:rPr>
        <w:t xml:space="preserve"> buscando selecionar as Entidades Proponentes que apresentem as melhores práticas no gerenciamento dos riscos, identificando, avaliando, tratando e monitorando os riscos existentes, com finalidade de minimizar a possibilidade de impactos negativos sobre a expectativa e objetivos almejados;</w:t>
      </w:r>
    </w:p>
    <w:p w14:paraId="784BE317" w14:textId="08032399" w:rsidR="00FD15B8" w:rsidRDefault="00612E7D">
      <w:pPr>
        <w:pStyle w:val="Nivel3"/>
        <w:numPr>
          <w:ilvl w:val="0"/>
          <w:numId w:val="1"/>
        </w:numPr>
        <w:tabs>
          <w:tab w:val="left" w:pos="426"/>
        </w:tabs>
        <w:ind w:left="0" w:right="-2" w:firstLine="0"/>
        <w:rPr>
          <w:rFonts w:ascii="Arial" w:hAnsi="Arial"/>
          <w:sz w:val="24"/>
          <w:szCs w:val="24"/>
        </w:rPr>
      </w:pPr>
      <w:r w:rsidRPr="00CD12F2">
        <w:rPr>
          <w:rFonts w:ascii="Arial" w:hAnsi="Arial"/>
          <w:sz w:val="24"/>
          <w:szCs w:val="24"/>
        </w:rPr>
        <w:t>por fim,</w:t>
      </w:r>
      <w:r>
        <w:rPr>
          <w:rFonts w:ascii="Arial" w:hAnsi="Arial"/>
          <w:sz w:val="24"/>
          <w:szCs w:val="24"/>
        </w:rPr>
        <w:t xml:space="preserve"> para o grupo de Quesitos relacionados à Oferta e Execução do Plano de Benefícios a ser oferecido ao Município </w:t>
      </w:r>
      <w:r w:rsidRPr="00CD12F2">
        <w:rPr>
          <w:rFonts w:ascii="Arial" w:hAnsi="Arial"/>
          <w:sz w:val="24"/>
          <w:szCs w:val="24"/>
        </w:rPr>
        <w:t>foi atribuído um peso de 5% (cinco por cento)</w:t>
      </w:r>
      <w:r>
        <w:rPr>
          <w:rFonts w:ascii="Arial" w:hAnsi="Arial"/>
          <w:sz w:val="24"/>
          <w:szCs w:val="24"/>
        </w:rPr>
        <w:t>, considerando o suporte que será oferecido pela Entidade Proponente na implantação do Plano de Benefícios e durante a sua administração, bem como os canais de comunicação que serão utilizados com o público-alvo para que se tenha um maior alcance e assertividade na comunicação.</w:t>
      </w:r>
    </w:p>
    <w:p w14:paraId="1253EEE1" w14:textId="77777777" w:rsidR="00FD15B8" w:rsidRDefault="00612E7D">
      <w:pPr>
        <w:jc w:val="both"/>
        <w:rPr>
          <w:rFonts w:ascii="Arial" w:hAnsi="Arial" w:cs="Arial"/>
          <w:sz w:val="24"/>
          <w:szCs w:val="24"/>
        </w:rPr>
      </w:pPr>
      <w:r>
        <w:rPr>
          <w:rFonts w:ascii="Arial" w:hAnsi="Arial" w:cs="Arial"/>
          <w:b/>
          <w:bCs/>
          <w:sz w:val="24"/>
          <w:szCs w:val="24"/>
        </w:rPr>
        <w:t>2.2.</w:t>
      </w:r>
      <w:r>
        <w:rPr>
          <w:rFonts w:ascii="Arial" w:hAnsi="Arial" w:cs="Arial"/>
          <w:sz w:val="24"/>
          <w:szCs w:val="24"/>
        </w:rPr>
        <w:t xml:space="preserve"> Os Grupos de Quesitos possuem a seguinte valoração de peso:</w:t>
      </w:r>
    </w:p>
    <w:tbl>
      <w:tblPr>
        <w:tblStyle w:val="Tabelacomgrade"/>
        <w:tblW w:w="8499" w:type="dxa"/>
        <w:tblInd w:w="-5" w:type="dxa"/>
        <w:tblLayout w:type="fixed"/>
        <w:tblLook w:val="04A0" w:firstRow="1" w:lastRow="0" w:firstColumn="1" w:lastColumn="0" w:noHBand="0" w:noVBand="1"/>
      </w:tblPr>
      <w:tblGrid>
        <w:gridCol w:w="1257"/>
        <w:gridCol w:w="5707"/>
        <w:gridCol w:w="1535"/>
      </w:tblGrid>
      <w:tr w:rsidR="00FD15B8" w14:paraId="1862E10D" w14:textId="77777777">
        <w:tc>
          <w:tcPr>
            <w:tcW w:w="1257" w:type="dxa"/>
          </w:tcPr>
          <w:p w14:paraId="38FFFB97" w14:textId="77777777" w:rsidR="00FD15B8" w:rsidRDefault="00612E7D">
            <w:pPr>
              <w:widowControl w:val="0"/>
              <w:spacing w:after="0" w:line="240" w:lineRule="auto"/>
              <w:jc w:val="center"/>
              <w:rPr>
                <w:rFonts w:ascii="Arial" w:hAnsi="Arial" w:cs="Arial"/>
                <w:b/>
                <w:bCs/>
                <w:sz w:val="24"/>
                <w:szCs w:val="24"/>
              </w:rPr>
            </w:pPr>
            <w:r>
              <w:rPr>
                <w:rFonts w:ascii="Arial" w:eastAsia="Calibri" w:hAnsi="Arial" w:cs="Arial"/>
                <w:b/>
                <w:bCs/>
                <w:sz w:val="24"/>
                <w:szCs w:val="24"/>
              </w:rPr>
              <w:t>GRUPOS</w:t>
            </w:r>
          </w:p>
        </w:tc>
        <w:tc>
          <w:tcPr>
            <w:tcW w:w="5707" w:type="dxa"/>
          </w:tcPr>
          <w:p w14:paraId="4F639F21" w14:textId="77777777" w:rsidR="00FD15B8" w:rsidRDefault="00612E7D">
            <w:pPr>
              <w:widowControl w:val="0"/>
              <w:spacing w:after="0" w:line="240" w:lineRule="auto"/>
              <w:jc w:val="center"/>
              <w:rPr>
                <w:rFonts w:ascii="Arial" w:hAnsi="Arial" w:cs="Arial"/>
                <w:b/>
                <w:bCs/>
                <w:sz w:val="24"/>
                <w:szCs w:val="24"/>
              </w:rPr>
            </w:pPr>
            <w:r>
              <w:rPr>
                <w:rFonts w:ascii="Arial" w:eastAsia="Calibri" w:hAnsi="Arial" w:cs="Arial"/>
                <w:b/>
                <w:bCs/>
                <w:sz w:val="24"/>
                <w:szCs w:val="24"/>
              </w:rPr>
              <w:t>GRUPO DE QUESITOS</w:t>
            </w:r>
          </w:p>
        </w:tc>
        <w:tc>
          <w:tcPr>
            <w:tcW w:w="1535" w:type="dxa"/>
          </w:tcPr>
          <w:p w14:paraId="3BDC9592" w14:textId="77777777" w:rsidR="00FD15B8" w:rsidRDefault="00612E7D">
            <w:pPr>
              <w:widowControl w:val="0"/>
              <w:spacing w:after="0" w:line="240" w:lineRule="auto"/>
              <w:jc w:val="center"/>
              <w:rPr>
                <w:rFonts w:ascii="Arial" w:hAnsi="Arial" w:cs="Arial"/>
                <w:b/>
                <w:bCs/>
                <w:sz w:val="24"/>
                <w:szCs w:val="24"/>
              </w:rPr>
            </w:pPr>
            <w:r>
              <w:rPr>
                <w:rFonts w:ascii="Arial" w:eastAsia="Calibri" w:hAnsi="Arial" w:cs="Arial"/>
                <w:b/>
                <w:bCs/>
                <w:sz w:val="24"/>
                <w:szCs w:val="24"/>
              </w:rPr>
              <w:t>Peso %</w:t>
            </w:r>
          </w:p>
        </w:tc>
      </w:tr>
      <w:tr w:rsidR="00FD15B8" w14:paraId="1D7B64DA" w14:textId="77777777">
        <w:tc>
          <w:tcPr>
            <w:tcW w:w="1257" w:type="dxa"/>
          </w:tcPr>
          <w:p w14:paraId="24606F7D"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I</w:t>
            </w:r>
          </w:p>
        </w:tc>
        <w:tc>
          <w:tcPr>
            <w:tcW w:w="5707" w:type="dxa"/>
          </w:tcPr>
          <w:p w14:paraId="22A1D7FE" w14:textId="77777777" w:rsidR="00FD15B8" w:rsidRDefault="00612E7D">
            <w:pPr>
              <w:widowControl w:val="0"/>
              <w:spacing w:after="0" w:line="240" w:lineRule="auto"/>
              <w:jc w:val="both"/>
              <w:rPr>
                <w:rFonts w:ascii="Arial" w:hAnsi="Arial" w:cs="Arial"/>
                <w:sz w:val="24"/>
                <w:szCs w:val="24"/>
              </w:rPr>
            </w:pPr>
            <w:r>
              <w:rPr>
                <w:rFonts w:ascii="Arial" w:eastAsia="Calibri" w:hAnsi="Arial" w:cs="Arial"/>
                <w:sz w:val="24"/>
                <w:szCs w:val="24"/>
              </w:rPr>
              <w:t>Quesitos relacionados ao Processo de Governança e Experiência Técnica da Entidade</w:t>
            </w:r>
          </w:p>
        </w:tc>
        <w:tc>
          <w:tcPr>
            <w:tcW w:w="1535" w:type="dxa"/>
          </w:tcPr>
          <w:p w14:paraId="35E7ECFD"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15%</w:t>
            </w:r>
          </w:p>
        </w:tc>
      </w:tr>
      <w:tr w:rsidR="00FD15B8" w14:paraId="6EFFD4FA" w14:textId="77777777">
        <w:tc>
          <w:tcPr>
            <w:tcW w:w="1257" w:type="dxa"/>
          </w:tcPr>
          <w:p w14:paraId="21D8C8DA"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II</w:t>
            </w:r>
          </w:p>
        </w:tc>
        <w:tc>
          <w:tcPr>
            <w:tcW w:w="5707" w:type="dxa"/>
          </w:tcPr>
          <w:p w14:paraId="149E1BE1" w14:textId="77777777" w:rsidR="00FD15B8" w:rsidRDefault="00612E7D">
            <w:pPr>
              <w:widowControl w:val="0"/>
              <w:spacing w:after="0" w:line="240" w:lineRule="auto"/>
              <w:jc w:val="both"/>
              <w:rPr>
                <w:rFonts w:ascii="Arial" w:hAnsi="Arial" w:cs="Arial"/>
                <w:sz w:val="24"/>
                <w:szCs w:val="24"/>
              </w:rPr>
            </w:pPr>
            <w:r>
              <w:rPr>
                <w:rFonts w:ascii="Arial" w:eastAsia="Calibri" w:hAnsi="Arial" w:cs="Arial"/>
                <w:sz w:val="24"/>
                <w:szCs w:val="24"/>
              </w:rPr>
              <w:t>Quesitos relacionados a Qualificação Técnica da Diretoria e Demais Responsáveis pela Gestão da Entidade</w:t>
            </w:r>
          </w:p>
        </w:tc>
        <w:tc>
          <w:tcPr>
            <w:tcW w:w="1535" w:type="dxa"/>
          </w:tcPr>
          <w:p w14:paraId="10A0418F"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10%</w:t>
            </w:r>
          </w:p>
        </w:tc>
      </w:tr>
      <w:tr w:rsidR="00FD15B8" w14:paraId="1A4044A6" w14:textId="77777777">
        <w:tc>
          <w:tcPr>
            <w:tcW w:w="1257" w:type="dxa"/>
          </w:tcPr>
          <w:p w14:paraId="679A6657"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III</w:t>
            </w:r>
          </w:p>
        </w:tc>
        <w:tc>
          <w:tcPr>
            <w:tcW w:w="5707" w:type="dxa"/>
          </w:tcPr>
          <w:p w14:paraId="29550A9F" w14:textId="77777777" w:rsidR="00FD15B8" w:rsidRDefault="00612E7D">
            <w:pPr>
              <w:widowControl w:val="0"/>
              <w:spacing w:after="0" w:line="240" w:lineRule="auto"/>
              <w:jc w:val="both"/>
              <w:rPr>
                <w:rFonts w:ascii="Arial" w:hAnsi="Arial" w:cs="Arial"/>
                <w:sz w:val="24"/>
                <w:szCs w:val="24"/>
              </w:rPr>
            </w:pPr>
            <w:r>
              <w:rPr>
                <w:rFonts w:ascii="Arial" w:eastAsia="Calibri" w:hAnsi="Arial" w:cs="Arial"/>
                <w:sz w:val="24"/>
                <w:szCs w:val="24"/>
              </w:rPr>
              <w:t>Quesitos relacionados aos Investimentos da Entidade</w:t>
            </w:r>
          </w:p>
        </w:tc>
        <w:tc>
          <w:tcPr>
            <w:tcW w:w="1535" w:type="dxa"/>
          </w:tcPr>
          <w:p w14:paraId="3E8548A2"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20%</w:t>
            </w:r>
          </w:p>
        </w:tc>
      </w:tr>
      <w:tr w:rsidR="00FD15B8" w14:paraId="0CC17048" w14:textId="77777777">
        <w:tc>
          <w:tcPr>
            <w:tcW w:w="1257" w:type="dxa"/>
          </w:tcPr>
          <w:p w14:paraId="2E9646F5"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IV</w:t>
            </w:r>
          </w:p>
        </w:tc>
        <w:tc>
          <w:tcPr>
            <w:tcW w:w="5707" w:type="dxa"/>
          </w:tcPr>
          <w:p w14:paraId="562CF6C0" w14:textId="77777777" w:rsidR="00FD15B8" w:rsidRDefault="00612E7D">
            <w:pPr>
              <w:widowControl w:val="0"/>
              <w:spacing w:after="0" w:line="240" w:lineRule="auto"/>
              <w:jc w:val="both"/>
              <w:rPr>
                <w:rFonts w:ascii="Arial" w:hAnsi="Arial" w:cs="Arial"/>
                <w:sz w:val="24"/>
                <w:szCs w:val="24"/>
              </w:rPr>
            </w:pPr>
            <w:r>
              <w:rPr>
                <w:rFonts w:ascii="Arial" w:eastAsia="Calibri" w:hAnsi="Arial" w:cs="Arial"/>
                <w:sz w:val="24"/>
                <w:szCs w:val="24"/>
              </w:rPr>
              <w:t>Quesitos relacionados a Estrutura de Custeio da Entidade</w:t>
            </w:r>
          </w:p>
        </w:tc>
        <w:tc>
          <w:tcPr>
            <w:tcW w:w="1535" w:type="dxa"/>
          </w:tcPr>
          <w:p w14:paraId="1603041C"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25%</w:t>
            </w:r>
          </w:p>
        </w:tc>
      </w:tr>
      <w:tr w:rsidR="00FD15B8" w14:paraId="3EC13A87" w14:textId="77777777">
        <w:tc>
          <w:tcPr>
            <w:tcW w:w="1257" w:type="dxa"/>
          </w:tcPr>
          <w:p w14:paraId="73FD1FEB"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V</w:t>
            </w:r>
          </w:p>
        </w:tc>
        <w:tc>
          <w:tcPr>
            <w:tcW w:w="5707" w:type="dxa"/>
          </w:tcPr>
          <w:p w14:paraId="50BE6930" w14:textId="77777777" w:rsidR="00FD15B8" w:rsidRDefault="00612E7D">
            <w:pPr>
              <w:widowControl w:val="0"/>
              <w:spacing w:after="0" w:line="240" w:lineRule="auto"/>
              <w:jc w:val="both"/>
              <w:rPr>
                <w:rFonts w:ascii="Arial" w:hAnsi="Arial" w:cs="Arial"/>
                <w:sz w:val="24"/>
                <w:szCs w:val="24"/>
              </w:rPr>
            </w:pPr>
            <w:r>
              <w:rPr>
                <w:rFonts w:ascii="Arial" w:eastAsia="Calibri" w:hAnsi="Arial" w:cs="Arial"/>
                <w:sz w:val="24"/>
                <w:szCs w:val="24"/>
              </w:rPr>
              <w:t>Quesitos relacionados aos Controles Internos e Processos de Gestão de Riscos da Entidade</w:t>
            </w:r>
          </w:p>
        </w:tc>
        <w:tc>
          <w:tcPr>
            <w:tcW w:w="1535" w:type="dxa"/>
          </w:tcPr>
          <w:p w14:paraId="33D64927"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10%</w:t>
            </w:r>
          </w:p>
        </w:tc>
      </w:tr>
      <w:tr w:rsidR="00FD15B8" w14:paraId="61FB8FAC" w14:textId="77777777">
        <w:tc>
          <w:tcPr>
            <w:tcW w:w="1257" w:type="dxa"/>
          </w:tcPr>
          <w:p w14:paraId="15EF3353"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lastRenderedPageBreak/>
              <w:t>VI</w:t>
            </w:r>
          </w:p>
        </w:tc>
        <w:tc>
          <w:tcPr>
            <w:tcW w:w="5707" w:type="dxa"/>
          </w:tcPr>
          <w:p w14:paraId="1490A84F" w14:textId="77777777" w:rsidR="00FD15B8" w:rsidRDefault="00612E7D">
            <w:pPr>
              <w:widowControl w:val="0"/>
              <w:spacing w:after="0" w:line="240" w:lineRule="auto"/>
              <w:jc w:val="both"/>
              <w:rPr>
                <w:rFonts w:ascii="Arial" w:hAnsi="Arial" w:cs="Arial"/>
                <w:sz w:val="24"/>
                <w:szCs w:val="24"/>
              </w:rPr>
            </w:pPr>
            <w:r>
              <w:rPr>
                <w:rFonts w:ascii="Arial" w:eastAsia="Calibri" w:hAnsi="Arial" w:cs="Arial"/>
                <w:sz w:val="24"/>
                <w:szCs w:val="24"/>
              </w:rPr>
              <w:t>Quesitos relacionados ao Plano de Benefícios a ser oferecido ao Município</w:t>
            </w:r>
          </w:p>
        </w:tc>
        <w:tc>
          <w:tcPr>
            <w:tcW w:w="1535" w:type="dxa"/>
          </w:tcPr>
          <w:p w14:paraId="0C95982C"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15%</w:t>
            </w:r>
          </w:p>
        </w:tc>
      </w:tr>
      <w:tr w:rsidR="00FD15B8" w14:paraId="42B83D2E" w14:textId="77777777">
        <w:tc>
          <w:tcPr>
            <w:tcW w:w="1257" w:type="dxa"/>
          </w:tcPr>
          <w:p w14:paraId="0AC3A276"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VII</w:t>
            </w:r>
          </w:p>
        </w:tc>
        <w:tc>
          <w:tcPr>
            <w:tcW w:w="5707" w:type="dxa"/>
          </w:tcPr>
          <w:p w14:paraId="0E3C4EB4" w14:textId="77777777" w:rsidR="00FD15B8" w:rsidRDefault="00612E7D">
            <w:pPr>
              <w:widowControl w:val="0"/>
              <w:spacing w:after="0" w:line="240" w:lineRule="auto"/>
              <w:jc w:val="both"/>
              <w:rPr>
                <w:rFonts w:ascii="Arial" w:hAnsi="Arial" w:cs="Arial"/>
                <w:sz w:val="24"/>
                <w:szCs w:val="24"/>
              </w:rPr>
            </w:pPr>
            <w:r>
              <w:rPr>
                <w:rFonts w:ascii="Arial" w:eastAsia="Calibri" w:hAnsi="Arial" w:cs="Arial"/>
                <w:sz w:val="24"/>
                <w:szCs w:val="24"/>
              </w:rPr>
              <w:t>Quesitos relacionados à Oferta e Execução do Plano de Benefícios a ser oferecido ao Município</w:t>
            </w:r>
          </w:p>
        </w:tc>
        <w:tc>
          <w:tcPr>
            <w:tcW w:w="1535" w:type="dxa"/>
          </w:tcPr>
          <w:p w14:paraId="3AA40DF5" w14:textId="77777777" w:rsidR="00FD15B8" w:rsidRDefault="00612E7D">
            <w:pPr>
              <w:widowControl w:val="0"/>
              <w:spacing w:after="0" w:line="240" w:lineRule="auto"/>
              <w:jc w:val="center"/>
              <w:rPr>
                <w:rFonts w:ascii="Arial" w:hAnsi="Arial" w:cs="Arial"/>
                <w:sz w:val="24"/>
                <w:szCs w:val="24"/>
              </w:rPr>
            </w:pPr>
            <w:r>
              <w:rPr>
                <w:rFonts w:ascii="Arial" w:eastAsia="Calibri" w:hAnsi="Arial" w:cs="Arial"/>
                <w:sz w:val="24"/>
                <w:szCs w:val="24"/>
              </w:rPr>
              <w:t>5%</w:t>
            </w:r>
          </w:p>
        </w:tc>
      </w:tr>
      <w:tr w:rsidR="00FD15B8" w14:paraId="6D1E7A8D" w14:textId="77777777">
        <w:tc>
          <w:tcPr>
            <w:tcW w:w="6964" w:type="dxa"/>
            <w:gridSpan w:val="2"/>
          </w:tcPr>
          <w:p w14:paraId="310FEAFF" w14:textId="77777777" w:rsidR="00FD15B8" w:rsidRDefault="00612E7D">
            <w:pPr>
              <w:widowControl w:val="0"/>
              <w:spacing w:after="0" w:line="240" w:lineRule="auto"/>
              <w:jc w:val="both"/>
              <w:rPr>
                <w:rFonts w:ascii="Arial" w:hAnsi="Arial" w:cs="Arial"/>
                <w:b/>
                <w:bCs/>
                <w:sz w:val="24"/>
                <w:szCs w:val="24"/>
              </w:rPr>
            </w:pPr>
            <w:r>
              <w:rPr>
                <w:rFonts w:ascii="Arial" w:eastAsia="Calibri" w:hAnsi="Arial" w:cs="Arial"/>
                <w:b/>
                <w:bCs/>
                <w:sz w:val="24"/>
                <w:szCs w:val="24"/>
              </w:rPr>
              <w:t>TOTAL</w:t>
            </w:r>
          </w:p>
        </w:tc>
        <w:tc>
          <w:tcPr>
            <w:tcW w:w="1535" w:type="dxa"/>
          </w:tcPr>
          <w:p w14:paraId="4AB717F2" w14:textId="77777777" w:rsidR="00FD15B8" w:rsidRDefault="00612E7D">
            <w:pPr>
              <w:widowControl w:val="0"/>
              <w:spacing w:after="0" w:line="240" w:lineRule="auto"/>
              <w:jc w:val="center"/>
              <w:rPr>
                <w:rFonts w:ascii="Arial" w:hAnsi="Arial" w:cs="Arial"/>
                <w:b/>
                <w:bCs/>
                <w:sz w:val="24"/>
                <w:szCs w:val="24"/>
              </w:rPr>
            </w:pPr>
            <w:r>
              <w:rPr>
                <w:rFonts w:ascii="Arial" w:eastAsia="Calibri" w:hAnsi="Arial" w:cs="Arial"/>
                <w:b/>
                <w:bCs/>
                <w:sz w:val="24"/>
                <w:szCs w:val="24"/>
              </w:rPr>
              <w:t>100%</w:t>
            </w:r>
          </w:p>
        </w:tc>
      </w:tr>
    </w:tbl>
    <w:p w14:paraId="455052AE" w14:textId="77777777" w:rsidR="00FD15B8" w:rsidRDefault="00612E7D">
      <w:pPr>
        <w:spacing w:before="120"/>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Cada Grupo de Quesitos recebeu a pontuação máxima de 10 (dez). </w:t>
      </w:r>
    </w:p>
    <w:p w14:paraId="3580C6F0" w14:textId="77777777" w:rsidR="00FD15B8" w:rsidRDefault="00612E7D">
      <w:pPr>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Buscando estabelecer uma pontuação proporcional, cada Grupo de Quesitos está dividido em um conjunto de quesitos, cuja pontuação consta do Anexo VI-A. A pontuação máxima total dos quesitos que integram os Grupos de Quesitos é igual a 10 (dez).</w:t>
      </w:r>
    </w:p>
    <w:p w14:paraId="285CA3FB" w14:textId="77777777" w:rsidR="00FD15B8" w:rsidRDefault="00612E7D">
      <w:pPr>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Os quesitos que apresentam mais de um critério de seleção terão sua pontuação dividida de forma proporcional por </w:t>
      </w:r>
      <w:proofErr w:type="spellStart"/>
      <w:r>
        <w:rPr>
          <w:rFonts w:ascii="Arial" w:hAnsi="Arial" w:cs="Arial"/>
          <w:sz w:val="24"/>
          <w:szCs w:val="24"/>
        </w:rPr>
        <w:t>subquesito</w:t>
      </w:r>
      <w:proofErr w:type="spellEnd"/>
      <w:r>
        <w:rPr>
          <w:rFonts w:ascii="Arial" w:hAnsi="Arial" w:cs="Arial"/>
          <w:sz w:val="24"/>
          <w:szCs w:val="24"/>
        </w:rPr>
        <w:t>.</w:t>
      </w:r>
    </w:p>
    <w:p w14:paraId="050B8FE8" w14:textId="77777777" w:rsidR="00FD15B8" w:rsidRDefault="00612E7D">
      <w:pPr>
        <w:jc w:val="both"/>
        <w:rPr>
          <w:rFonts w:ascii="Arial" w:hAnsi="Arial" w:cs="Arial"/>
          <w:sz w:val="24"/>
          <w:szCs w:val="24"/>
        </w:rPr>
      </w:pPr>
      <w:r>
        <w:rPr>
          <w:rFonts w:ascii="Arial" w:hAnsi="Arial" w:cs="Arial"/>
          <w:b/>
          <w:bCs/>
          <w:sz w:val="24"/>
          <w:szCs w:val="24"/>
        </w:rPr>
        <w:t>6.</w:t>
      </w:r>
      <w:r>
        <w:rPr>
          <w:rFonts w:ascii="Arial" w:hAnsi="Arial" w:cs="Arial"/>
          <w:sz w:val="24"/>
          <w:szCs w:val="24"/>
        </w:rPr>
        <w:t xml:space="preserve"> A metodologia utilizada para pontuação dos Grupos de Quesitos se dará da seguinte forma:</w:t>
      </w:r>
    </w:p>
    <w:p w14:paraId="279C61D8" w14:textId="78467BD5" w:rsidR="00FD15B8" w:rsidRDefault="00612E7D">
      <w:pPr>
        <w:jc w:val="both"/>
        <w:rPr>
          <w:rFonts w:ascii="Arial" w:hAnsi="Arial" w:cs="Arial"/>
          <w:sz w:val="24"/>
          <w:szCs w:val="24"/>
        </w:rPr>
      </w:pPr>
      <w:r>
        <w:rPr>
          <w:rFonts w:ascii="Arial" w:hAnsi="Arial" w:cs="Arial"/>
          <w:b/>
          <w:bCs/>
          <w:sz w:val="24"/>
          <w:szCs w:val="24"/>
        </w:rPr>
        <w:t>6.1.</w:t>
      </w:r>
      <w:r>
        <w:rPr>
          <w:rFonts w:ascii="Arial" w:hAnsi="Arial" w:cs="Arial"/>
          <w:sz w:val="24"/>
          <w:szCs w:val="24"/>
        </w:rPr>
        <w:t xml:space="preserve"> Quanto aos </w:t>
      </w:r>
      <w:proofErr w:type="spellStart"/>
      <w:r>
        <w:rPr>
          <w:rFonts w:ascii="Arial" w:hAnsi="Arial" w:cs="Arial"/>
          <w:sz w:val="24"/>
          <w:szCs w:val="24"/>
        </w:rPr>
        <w:t>subquesitos</w:t>
      </w:r>
      <w:proofErr w:type="spellEnd"/>
      <w:r>
        <w:rPr>
          <w:rFonts w:ascii="Arial" w:hAnsi="Arial" w:cs="Arial"/>
          <w:sz w:val="24"/>
          <w:szCs w:val="24"/>
        </w:rPr>
        <w:t xml:space="preserve"> 1.1.1, 1.1.2, 1.2.1, 1.2.2., 3.1.1., 3.1.2., 3.2.1., 3.2.2., 3.2.3., 6.3.1, 6.3.2., 6.3.3., 6.4.1., 6.4.2., 6.4.3., 6.5.1., 6.5.2. 6.5.3., 7.1.1., 7.1.2. 7.1.3., 7.2.1., 7.2.2., 7.2.3. e 7.2.4. se a resposta for “Sim”, será realizada a ponderação entre o valor do </w:t>
      </w:r>
      <w:proofErr w:type="spellStart"/>
      <w:r>
        <w:rPr>
          <w:rFonts w:ascii="Arial" w:hAnsi="Arial" w:cs="Arial"/>
          <w:sz w:val="24"/>
          <w:szCs w:val="24"/>
        </w:rPr>
        <w:t>subquesito</w:t>
      </w:r>
      <w:proofErr w:type="spellEnd"/>
      <w:r>
        <w:rPr>
          <w:rFonts w:ascii="Arial" w:hAnsi="Arial" w:cs="Arial"/>
          <w:sz w:val="24"/>
          <w:szCs w:val="24"/>
        </w:rPr>
        <w:t xml:space="preserve"> e o percentual do Peso do Grupo de Quesitos. Se a resposta for “Não” a pontuação será igual a zero.</w:t>
      </w:r>
    </w:p>
    <w:p w14:paraId="3562558A" w14:textId="77777777" w:rsidR="00FD15B8" w:rsidRDefault="00612E7D">
      <w:pPr>
        <w:jc w:val="both"/>
        <w:rPr>
          <w:rFonts w:ascii="Arial" w:hAnsi="Arial" w:cs="Arial"/>
          <w:sz w:val="24"/>
          <w:szCs w:val="24"/>
        </w:rPr>
      </w:pPr>
      <w:r>
        <w:rPr>
          <w:rFonts w:ascii="Arial" w:hAnsi="Arial" w:cs="Arial"/>
          <w:sz w:val="24"/>
          <w:szCs w:val="24"/>
        </w:rPr>
        <w:t xml:space="preserve">Pontuação = Valor do </w:t>
      </w:r>
      <w:proofErr w:type="spellStart"/>
      <w:r>
        <w:rPr>
          <w:rFonts w:ascii="Arial" w:hAnsi="Arial" w:cs="Arial"/>
          <w:sz w:val="24"/>
          <w:szCs w:val="24"/>
        </w:rPr>
        <w:t>Subquesito</w:t>
      </w:r>
      <w:proofErr w:type="spellEnd"/>
      <w:r>
        <w:rPr>
          <w:rFonts w:ascii="Arial" w:hAnsi="Arial" w:cs="Arial"/>
          <w:sz w:val="24"/>
          <w:szCs w:val="24"/>
        </w:rPr>
        <w:t xml:space="preserve"> x Peso do Grupo de Quesitos</w:t>
      </w:r>
    </w:p>
    <w:p w14:paraId="18786035" w14:textId="77777777" w:rsidR="00FD15B8" w:rsidRDefault="00612E7D">
      <w:pPr>
        <w:jc w:val="both"/>
        <w:rPr>
          <w:rFonts w:ascii="Arial" w:hAnsi="Arial" w:cs="Arial"/>
          <w:sz w:val="24"/>
          <w:szCs w:val="24"/>
        </w:rPr>
      </w:pPr>
      <w:r>
        <w:rPr>
          <w:rFonts w:ascii="Arial" w:hAnsi="Arial" w:cs="Arial"/>
          <w:b/>
          <w:bCs/>
          <w:sz w:val="24"/>
          <w:szCs w:val="24"/>
        </w:rPr>
        <w:t>6.2.</w:t>
      </w:r>
      <w:r>
        <w:rPr>
          <w:rFonts w:ascii="Arial" w:hAnsi="Arial" w:cs="Arial"/>
          <w:sz w:val="24"/>
          <w:szCs w:val="24"/>
        </w:rPr>
        <w:t xml:space="preserve"> Quanto aos quesitos 3.5., 5.1., 5.2., 5.3., 5.4., 5.5., 5.6., 5.7., 5.8., 5.9., 6.1., 6.2., 6.6., 6.7., 7.3., 7.4., 7.5. e 7.6. se a resposta for “Sim”, será realizada a ponderação entre o valor do quesito e o percentual do Peso do Grupo de Quesitos. Se a resposta for “Não” a pontuação será igual a zero.</w:t>
      </w:r>
    </w:p>
    <w:p w14:paraId="5D0F9942" w14:textId="77777777" w:rsidR="00FD15B8" w:rsidRDefault="00612E7D">
      <w:pPr>
        <w:jc w:val="both"/>
        <w:rPr>
          <w:rFonts w:ascii="Arial" w:hAnsi="Arial" w:cs="Arial"/>
          <w:sz w:val="24"/>
          <w:szCs w:val="24"/>
        </w:rPr>
      </w:pPr>
      <w:r>
        <w:rPr>
          <w:rFonts w:ascii="Arial" w:hAnsi="Arial" w:cs="Arial"/>
          <w:sz w:val="24"/>
          <w:szCs w:val="24"/>
        </w:rPr>
        <w:t>Pontuação = Valor do Quesito x Peso do Grupo de Quesitos</w:t>
      </w:r>
    </w:p>
    <w:p w14:paraId="3A77682C" w14:textId="77777777" w:rsidR="00FD15B8" w:rsidRDefault="00612E7D">
      <w:pPr>
        <w:jc w:val="both"/>
        <w:rPr>
          <w:rFonts w:ascii="Arial" w:hAnsi="Arial" w:cs="Arial"/>
          <w:sz w:val="24"/>
          <w:szCs w:val="24"/>
        </w:rPr>
      </w:pPr>
      <w:r>
        <w:rPr>
          <w:rFonts w:ascii="Arial" w:hAnsi="Arial" w:cs="Arial"/>
          <w:b/>
          <w:bCs/>
          <w:sz w:val="24"/>
          <w:szCs w:val="24"/>
        </w:rPr>
        <w:t>6.3.</w:t>
      </w:r>
      <w:r>
        <w:rPr>
          <w:rFonts w:ascii="Arial" w:hAnsi="Arial" w:cs="Arial"/>
          <w:sz w:val="24"/>
          <w:szCs w:val="24"/>
        </w:rPr>
        <w:t xml:space="preserve"> Quanto ao quesito 4.2. se a resposta for “Não”, será realizada a ponderação entre o valor do quesito e o percentual do Peso do Grupo de Quesitos. Se a resposta for “Sim” a pontuação será igual a zero.</w:t>
      </w:r>
    </w:p>
    <w:p w14:paraId="11E428BE" w14:textId="77777777" w:rsidR="00FD15B8" w:rsidRDefault="00612E7D">
      <w:pPr>
        <w:jc w:val="both"/>
        <w:rPr>
          <w:rFonts w:ascii="Arial" w:hAnsi="Arial" w:cs="Arial"/>
          <w:sz w:val="24"/>
          <w:szCs w:val="24"/>
        </w:rPr>
      </w:pPr>
      <w:r>
        <w:rPr>
          <w:rFonts w:ascii="Arial" w:hAnsi="Arial" w:cs="Arial"/>
          <w:sz w:val="24"/>
          <w:szCs w:val="24"/>
        </w:rPr>
        <w:t>Pontuação = Valor do Quesito x Peso do Grupo de Quesitos</w:t>
      </w:r>
    </w:p>
    <w:p w14:paraId="78FBC2CF" w14:textId="779861F9" w:rsidR="00FD15B8" w:rsidRDefault="00612E7D">
      <w:pPr>
        <w:jc w:val="both"/>
        <w:rPr>
          <w:rFonts w:ascii="Arial" w:hAnsi="Arial" w:cs="Arial"/>
          <w:sz w:val="24"/>
          <w:szCs w:val="24"/>
        </w:rPr>
      </w:pPr>
      <w:r>
        <w:rPr>
          <w:rFonts w:ascii="Arial" w:hAnsi="Arial" w:cs="Arial"/>
          <w:b/>
          <w:bCs/>
          <w:sz w:val="24"/>
          <w:szCs w:val="24"/>
        </w:rPr>
        <w:t>6.4.</w:t>
      </w:r>
      <w:r>
        <w:rPr>
          <w:rFonts w:ascii="Arial" w:hAnsi="Arial" w:cs="Arial"/>
          <w:sz w:val="24"/>
          <w:szCs w:val="24"/>
        </w:rPr>
        <w:t xml:space="preserve"> Quanto aos quesitos 1.3</w:t>
      </w:r>
      <w:r w:rsidR="00A756AB">
        <w:rPr>
          <w:rFonts w:ascii="Arial" w:hAnsi="Arial" w:cs="Arial"/>
          <w:sz w:val="24"/>
          <w:szCs w:val="24"/>
        </w:rPr>
        <w:t>.</w:t>
      </w:r>
      <w:r>
        <w:rPr>
          <w:rFonts w:ascii="Arial" w:hAnsi="Arial" w:cs="Arial"/>
          <w:sz w:val="24"/>
          <w:szCs w:val="24"/>
        </w:rPr>
        <w:t>, 1.4</w:t>
      </w:r>
      <w:r w:rsidR="00A756AB">
        <w:rPr>
          <w:rFonts w:ascii="Arial" w:hAnsi="Arial" w:cs="Arial"/>
          <w:sz w:val="24"/>
          <w:szCs w:val="24"/>
        </w:rPr>
        <w:t>.</w:t>
      </w:r>
      <w:r>
        <w:rPr>
          <w:rFonts w:ascii="Arial" w:hAnsi="Arial" w:cs="Arial"/>
          <w:sz w:val="24"/>
          <w:szCs w:val="24"/>
        </w:rPr>
        <w:t>, 1.5</w:t>
      </w:r>
      <w:r w:rsidR="00A756AB">
        <w:rPr>
          <w:rFonts w:ascii="Arial" w:hAnsi="Arial" w:cs="Arial"/>
          <w:sz w:val="24"/>
          <w:szCs w:val="24"/>
        </w:rPr>
        <w:t>.</w:t>
      </w:r>
      <w:r>
        <w:rPr>
          <w:rFonts w:ascii="Arial" w:hAnsi="Arial" w:cs="Arial"/>
          <w:sz w:val="24"/>
          <w:szCs w:val="24"/>
        </w:rPr>
        <w:t>, 1.6</w:t>
      </w:r>
      <w:r w:rsidR="00A756AB">
        <w:rPr>
          <w:rFonts w:ascii="Arial" w:hAnsi="Arial" w:cs="Arial"/>
          <w:sz w:val="24"/>
          <w:szCs w:val="24"/>
        </w:rPr>
        <w:t>. e</w:t>
      </w:r>
      <w:r>
        <w:rPr>
          <w:rFonts w:ascii="Arial" w:hAnsi="Arial" w:cs="Arial"/>
          <w:sz w:val="24"/>
          <w:szCs w:val="24"/>
        </w:rPr>
        <w:t xml:space="preserve"> 1.7</w:t>
      </w:r>
      <w:r w:rsidR="00A756AB">
        <w:rPr>
          <w:rFonts w:ascii="Arial" w:hAnsi="Arial" w:cs="Arial"/>
          <w:sz w:val="24"/>
          <w:szCs w:val="24"/>
        </w:rPr>
        <w:t>.</w:t>
      </w:r>
    </w:p>
    <w:p w14:paraId="6D6D6B78" w14:textId="77777777" w:rsidR="00FD15B8" w:rsidRDefault="00612E7D">
      <w:pPr>
        <w:jc w:val="both"/>
        <w:rPr>
          <w:rFonts w:ascii="Arial" w:hAnsi="Arial" w:cs="Arial"/>
          <w:sz w:val="24"/>
          <w:szCs w:val="24"/>
        </w:rPr>
      </w:pPr>
      <w:r>
        <w:rPr>
          <w:rFonts w:ascii="Arial" w:hAnsi="Arial" w:cs="Arial"/>
          <w:sz w:val="24"/>
          <w:szCs w:val="24"/>
        </w:rPr>
        <w:t>A pontuação se dará considerando a informação fornecida pela Entidade Proponente, dividida pela maior informação fornecida, dentre todas as proponentes, ponderada pelo valor do quesito e do Grupo de Quesitos.</w:t>
      </w:r>
    </w:p>
    <w:p w14:paraId="19C0C691" w14:textId="77777777" w:rsidR="00FD15B8" w:rsidRDefault="00612E7D">
      <w:pPr>
        <w:jc w:val="both"/>
        <w:rPr>
          <w:rFonts w:ascii="Arial" w:hAnsi="Arial" w:cs="Arial"/>
          <w:sz w:val="24"/>
          <w:szCs w:val="24"/>
        </w:rPr>
      </w:pPr>
      <w:r>
        <w:rPr>
          <w:rFonts w:ascii="Arial" w:hAnsi="Arial" w:cs="Arial"/>
          <w:sz w:val="24"/>
          <w:szCs w:val="24"/>
        </w:rPr>
        <w:t>Pontuação = [(Valor da informação da Entidade Proponente / Maior valor informado dentre todas as Entidades Proponentes) x Valor do quesito x Peso do Grupo de Quesitos]</w:t>
      </w:r>
    </w:p>
    <w:p w14:paraId="138E78C7" w14:textId="008CA157" w:rsidR="00FD15B8" w:rsidRDefault="00612E7D">
      <w:pPr>
        <w:jc w:val="both"/>
        <w:rPr>
          <w:rFonts w:ascii="Arial" w:hAnsi="Arial" w:cs="Arial"/>
          <w:sz w:val="24"/>
          <w:szCs w:val="24"/>
        </w:rPr>
      </w:pPr>
      <w:r>
        <w:rPr>
          <w:rFonts w:ascii="Arial" w:hAnsi="Arial" w:cs="Arial"/>
          <w:b/>
          <w:bCs/>
          <w:sz w:val="24"/>
          <w:szCs w:val="24"/>
        </w:rPr>
        <w:t>6.5.</w:t>
      </w:r>
      <w:r>
        <w:rPr>
          <w:rFonts w:ascii="Arial" w:hAnsi="Arial" w:cs="Arial"/>
          <w:sz w:val="24"/>
          <w:szCs w:val="24"/>
        </w:rPr>
        <w:t xml:space="preserve"> Quanto ao quesito </w:t>
      </w:r>
      <w:r w:rsidR="00A756AB">
        <w:rPr>
          <w:rFonts w:ascii="Arial" w:hAnsi="Arial" w:cs="Arial"/>
          <w:sz w:val="24"/>
          <w:szCs w:val="24"/>
        </w:rPr>
        <w:t>3.4.</w:t>
      </w:r>
    </w:p>
    <w:p w14:paraId="5BBC2470" w14:textId="77777777" w:rsidR="00FD15B8" w:rsidRDefault="00612E7D">
      <w:pPr>
        <w:jc w:val="both"/>
        <w:rPr>
          <w:rFonts w:ascii="Arial" w:hAnsi="Arial" w:cs="Arial"/>
          <w:sz w:val="24"/>
          <w:szCs w:val="24"/>
        </w:rPr>
      </w:pPr>
      <w:r>
        <w:rPr>
          <w:rFonts w:ascii="Arial" w:hAnsi="Arial" w:cs="Arial"/>
          <w:sz w:val="24"/>
          <w:szCs w:val="24"/>
        </w:rPr>
        <w:lastRenderedPageBreak/>
        <w:t>A pontuação se dará considerando a informação fornecida pela Entidade Proponente, dividida pela menor informação fornecida dentre todas as proponentes, ponderada pelo valor do quesito e do Grupo de Quesitos.</w:t>
      </w:r>
    </w:p>
    <w:p w14:paraId="5BCEB4BA" w14:textId="0263E7AB" w:rsidR="00FD15B8" w:rsidRDefault="00612E7D">
      <w:pPr>
        <w:jc w:val="both"/>
        <w:rPr>
          <w:rFonts w:ascii="Arial" w:hAnsi="Arial" w:cs="Arial"/>
          <w:sz w:val="24"/>
          <w:szCs w:val="24"/>
        </w:rPr>
      </w:pPr>
      <w:r>
        <w:rPr>
          <w:rFonts w:ascii="Arial" w:hAnsi="Arial" w:cs="Arial"/>
          <w:sz w:val="24"/>
          <w:szCs w:val="24"/>
        </w:rPr>
        <w:t>Pontuação = [(Valor da informação da Entidade Proponente / Menor valor informado dentre todas as Entidades Proponentes) x Valor do quesito x Peso do Grupo de Quesitos]</w:t>
      </w:r>
    </w:p>
    <w:p w14:paraId="23A801E5" w14:textId="0B8FF7F6" w:rsidR="00560283" w:rsidRDefault="00560283" w:rsidP="00560283">
      <w:pPr>
        <w:jc w:val="both"/>
        <w:rPr>
          <w:rFonts w:ascii="Arial" w:hAnsi="Arial" w:cs="Arial"/>
          <w:sz w:val="24"/>
          <w:szCs w:val="24"/>
        </w:rPr>
      </w:pPr>
      <w:r>
        <w:rPr>
          <w:rFonts w:ascii="Arial" w:hAnsi="Arial" w:cs="Arial"/>
          <w:b/>
          <w:bCs/>
          <w:sz w:val="24"/>
          <w:szCs w:val="24"/>
        </w:rPr>
        <w:t>6.6.</w:t>
      </w:r>
      <w:r>
        <w:rPr>
          <w:rFonts w:ascii="Arial" w:hAnsi="Arial" w:cs="Arial"/>
          <w:sz w:val="24"/>
          <w:szCs w:val="24"/>
        </w:rPr>
        <w:t xml:space="preserve"> Quanto aos quesitos 4.3</w:t>
      </w:r>
      <w:r w:rsidR="00831E97">
        <w:rPr>
          <w:rFonts w:ascii="Arial" w:hAnsi="Arial" w:cs="Arial"/>
          <w:sz w:val="24"/>
          <w:szCs w:val="24"/>
        </w:rPr>
        <w:t xml:space="preserve"> e</w:t>
      </w:r>
      <w:r>
        <w:rPr>
          <w:rFonts w:ascii="Arial" w:hAnsi="Arial" w:cs="Arial"/>
          <w:sz w:val="24"/>
          <w:szCs w:val="24"/>
        </w:rPr>
        <w:t xml:space="preserve"> 4.4.</w:t>
      </w:r>
    </w:p>
    <w:p w14:paraId="7F5D8029" w14:textId="3875A294" w:rsidR="00560283" w:rsidRDefault="00560283" w:rsidP="00560283">
      <w:pPr>
        <w:jc w:val="both"/>
        <w:rPr>
          <w:rFonts w:ascii="Arial" w:hAnsi="Arial" w:cs="Arial"/>
          <w:sz w:val="24"/>
          <w:szCs w:val="24"/>
        </w:rPr>
      </w:pPr>
      <w:r>
        <w:rPr>
          <w:rFonts w:ascii="Arial" w:hAnsi="Arial" w:cs="Arial"/>
          <w:sz w:val="24"/>
          <w:szCs w:val="24"/>
        </w:rPr>
        <w:t xml:space="preserve">A pontuação se dará considerando a </w:t>
      </w:r>
      <w:r w:rsidR="00831E97">
        <w:rPr>
          <w:rFonts w:ascii="Arial" w:hAnsi="Arial" w:cs="Arial"/>
          <w:sz w:val="24"/>
          <w:szCs w:val="24"/>
        </w:rPr>
        <w:t xml:space="preserve">menor informação fornecida dentre todas as proponentes, dividida pela </w:t>
      </w:r>
      <w:r>
        <w:rPr>
          <w:rFonts w:ascii="Arial" w:hAnsi="Arial" w:cs="Arial"/>
          <w:sz w:val="24"/>
          <w:szCs w:val="24"/>
        </w:rPr>
        <w:t>informação fornecida pela Entidade Proponente, ponderada pelo valor do quesito e do Grupo de Quesitos.</w:t>
      </w:r>
    </w:p>
    <w:p w14:paraId="4DBB408B" w14:textId="6FD594CB" w:rsidR="00560283" w:rsidRDefault="00560283">
      <w:pPr>
        <w:jc w:val="both"/>
        <w:rPr>
          <w:rFonts w:ascii="Arial" w:hAnsi="Arial" w:cs="Arial"/>
          <w:sz w:val="24"/>
          <w:szCs w:val="24"/>
        </w:rPr>
      </w:pPr>
      <w:r>
        <w:rPr>
          <w:rFonts w:ascii="Arial" w:hAnsi="Arial" w:cs="Arial"/>
          <w:sz w:val="24"/>
          <w:szCs w:val="24"/>
        </w:rPr>
        <w:t>Pontuação = [(</w:t>
      </w:r>
      <w:r w:rsidR="00831E97">
        <w:rPr>
          <w:rFonts w:ascii="Arial" w:hAnsi="Arial" w:cs="Arial"/>
          <w:sz w:val="24"/>
          <w:szCs w:val="24"/>
        </w:rPr>
        <w:t xml:space="preserve">Menor valor informado dentre todas as Entidades Proponentes </w:t>
      </w:r>
      <w:proofErr w:type="gramStart"/>
      <w:r w:rsidR="00831E97">
        <w:rPr>
          <w:rFonts w:ascii="Arial" w:hAnsi="Arial" w:cs="Arial"/>
          <w:sz w:val="24"/>
          <w:szCs w:val="24"/>
        </w:rPr>
        <w:t xml:space="preserve">/  </w:t>
      </w:r>
      <w:r>
        <w:rPr>
          <w:rFonts w:ascii="Arial" w:hAnsi="Arial" w:cs="Arial"/>
          <w:sz w:val="24"/>
          <w:szCs w:val="24"/>
        </w:rPr>
        <w:t>Valor</w:t>
      </w:r>
      <w:proofErr w:type="gramEnd"/>
      <w:r>
        <w:rPr>
          <w:rFonts w:ascii="Arial" w:hAnsi="Arial" w:cs="Arial"/>
          <w:sz w:val="24"/>
          <w:szCs w:val="24"/>
        </w:rPr>
        <w:t xml:space="preserve"> da informação da Entidade Proponente) x Valor do quesito x Peso do Grupo de Quesitos]</w:t>
      </w:r>
    </w:p>
    <w:p w14:paraId="23F82DD2" w14:textId="45A3A370" w:rsidR="00FD15B8" w:rsidRDefault="00612E7D">
      <w:pPr>
        <w:jc w:val="both"/>
        <w:rPr>
          <w:rFonts w:ascii="Arial" w:hAnsi="Arial" w:cs="Arial"/>
          <w:sz w:val="24"/>
          <w:szCs w:val="24"/>
        </w:rPr>
      </w:pPr>
      <w:r>
        <w:rPr>
          <w:rFonts w:ascii="Arial" w:hAnsi="Arial" w:cs="Arial"/>
          <w:b/>
          <w:bCs/>
          <w:sz w:val="24"/>
          <w:szCs w:val="24"/>
        </w:rPr>
        <w:t>6.</w:t>
      </w:r>
      <w:r w:rsidR="00560283">
        <w:rPr>
          <w:rFonts w:ascii="Arial" w:hAnsi="Arial" w:cs="Arial"/>
          <w:b/>
          <w:bCs/>
          <w:sz w:val="24"/>
          <w:szCs w:val="24"/>
        </w:rPr>
        <w:t>7</w:t>
      </w:r>
      <w:r>
        <w:rPr>
          <w:rFonts w:ascii="Arial" w:hAnsi="Arial" w:cs="Arial"/>
          <w:b/>
          <w:bCs/>
          <w:sz w:val="24"/>
          <w:szCs w:val="24"/>
        </w:rPr>
        <w:t>.</w:t>
      </w:r>
      <w:r>
        <w:rPr>
          <w:rFonts w:ascii="Arial" w:hAnsi="Arial" w:cs="Arial"/>
          <w:sz w:val="24"/>
          <w:szCs w:val="24"/>
        </w:rPr>
        <w:t xml:space="preserve"> Quanto aos </w:t>
      </w:r>
      <w:proofErr w:type="spellStart"/>
      <w:r>
        <w:rPr>
          <w:rFonts w:ascii="Arial" w:hAnsi="Arial" w:cs="Arial"/>
          <w:sz w:val="24"/>
          <w:szCs w:val="24"/>
        </w:rPr>
        <w:t>subquesitos</w:t>
      </w:r>
      <w:proofErr w:type="spellEnd"/>
      <w:r>
        <w:rPr>
          <w:rFonts w:ascii="Arial" w:hAnsi="Arial" w:cs="Arial"/>
          <w:sz w:val="24"/>
          <w:szCs w:val="24"/>
        </w:rPr>
        <w:t xml:space="preserve"> 2.1.1., 2.1.2., 2.2.1., 2.2.2., 2.2.3., 2.2.4 </w:t>
      </w:r>
    </w:p>
    <w:p w14:paraId="03029A80" w14:textId="77777777" w:rsidR="00FD15B8" w:rsidRDefault="00612E7D">
      <w:pPr>
        <w:jc w:val="both"/>
        <w:rPr>
          <w:rFonts w:ascii="Arial" w:hAnsi="Arial" w:cs="Arial"/>
          <w:sz w:val="24"/>
          <w:szCs w:val="24"/>
        </w:rPr>
      </w:pPr>
      <w:r>
        <w:rPr>
          <w:rFonts w:ascii="Arial" w:hAnsi="Arial" w:cs="Arial"/>
          <w:sz w:val="24"/>
          <w:szCs w:val="24"/>
        </w:rPr>
        <w:t xml:space="preserve">A pontuação se dará considerando a informação fornecida pela Entidade Proponente, dividida pela maior informação fornecida dentre todas as proponentes, ponderada pelo valor do </w:t>
      </w:r>
      <w:proofErr w:type="spellStart"/>
      <w:r>
        <w:rPr>
          <w:rFonts w:ascii="Arial" w:hAnsi="Arial" w:cs="Arial"/>
          <w:sz w:val="24"/>
          <w:szCs w:val="24"/>
        </w:rPr>
        <w:t>Subquesito</w:t>
      </w:r>
      <w:proofErr w:type="spellEnd"/>
      <w:r>
        <w:rPr>
          <w:rFonts w:ascii="Arial" w:hAnsi="Arial" w:cs="Arial"/>
          <w:sz w:val="24"/>
          <w:szCs w:val="24"/>
        </w:rPr>
        <w:t xml:space="preserve"> e do Grupo de Quesitos.</w:t>
      </w:r>
    </w:p>
    <w:p w14:paraId="15EDBF60" w14:textId="77777777" w:rsidR="00FD15B8" w:rsidRDefault="00612E7D">
      <w:pPr>
        <w:jc w:val="both"/>
        <w:rPr>
          <w:rFonts w:ascii="Arial" w:hAnsi="Arial" w:cs="Arial"/>
          <w:sz w:val="24"/>
          <w:szCs w:val="24"/>
        </w:rPr>
      </w:pPr>
      <w:r>
        <w:rPr>
          <w:rFonts w:ascii="Arial" w:hAnsi="Arial" w:cs="Arial"/>
          <w:sz w:val="24"/>
          <w:szCs w:val="24"/>
        </w:rPr>
        <w:t xml:space="preserve">Pontuação = [(Valor da informação da Entidade Proponente / Maior valor informado dentre todas as Entidades Proponentes) x Valor do </w:t>
      </w:r>
      <w:proofErr w:type="spellStart"/>
      <w:r>
        <w:rPr>
          <w:rFonts w:ascii="Arial" w:hAnsi="Arial" w:cs="Arial"/>
          <w:sz w:val="24"/>
          <w:szCs w:val="24"/>
        </w:rPr>
        <w:t>Subquesito</w:t>
      </w:r>
      <w:proofErr w:type="spellEnd"/>
      <w:r>
        <w:rPr>
          <w:rFonts w:ascii="Arial" w:hAnsi="Arial" w:cs="Arial"/>
          <w:sz w:val="24"/>
          <w:szCs w:val="24"/>
        </w:rPr>
        <w:t xml:space="preserve"> x Peso do Grupo de Quesitos]</w:t>
      </w:r>
    </w:p>
    <w:p w14:paraId="5CD3730F" w14:textId="748F240A" w:rsidR="00FD15B8" w:rsidRDefault="00612E7D">
      <w:pPr>
        <w:jc w:val="both"/>
        <w:rPr>
          <w:rFonts w:ascii="Arial" w:hAnsi="Arial" w:cs="Arial"/>
          <w:sz w:val="24"/>
          <w:szCs w:val="24"/>
        </w:rPr>
      </w:pPr>
      <w:r>
        <w:rPr>
          <w:rFonts w:ascii="Arial" w:hAnsi="Arial" w:cs="Arial"/>
          <w:b/>
          <w:bCs/>
          <w:sz w:val="24"/>
          <w:szCs w:val="24"/>
        </w:rPr>
        <w:t>6.</w:t>
      </w:r>
      <w:r w:rsidR="00560283">
        <w:rPr>
          <w:rFonts w:ascii="Arial" w:hAnsi="Arial" w:cs="Arial"/>
          <w:b/>
          <w:bCs/>
          <w:sz w:val="24"/>
          <w:szCs w:val="24"/>
        </w:rPr>
        <w:t>8</w:t>
      </w:r>
      <w:r>
        <w:rPr>
          <w:rFonts w:ascii="Arial" w:hAnsi="Arial" w:cs="Arial"/>
          <w:b/>
          <w:bCs/>
          <w:sz w:val="24"/>
          <w:szCs w:val="24"/>
        </w:rPr>
        <w:t>.</w:t>
      </w:r>
      <w:r>
        <w:rPr>
          <w:rFonts w:ascii="Arial" w:hAnsi="Arial" w:cs="Arial"/>
          <w:sz w:val="24"/>
          <w:szCs w:val="24"/>
        </w:rPr>
        <w:t xml:space="preserve"> Quanto ao quesito 3.3, no que se refere a avaliação da rentabilidade acumulada dos Planos de Contribuição Definida administrados pela Entidade, a pontuação se dará da seguinte forma:</w:t>
      </w:r>
    </w:p>
    <w:p w14:paraId="36F1E53C" w14:textId="77777777" w:rsidR="00FD15B8" w:rsidRDefault="00612E7D">
      <w:pPr>
        <w:jc w:val="both"/>
        <w:rPr>
          <w:rFonts w:ascii="Arial" w:hAnsi="Arial" w:cs="Arial"/>
          <w:sz w:val="24"/>
          <w:szCs w:val="24"/>
        </w:rPr>
      </w:pPr>
      <w:r>
        <w:rPr>
          <w:rFonts w:ascii="Arial" w:hAnsi="Arial" w:cs="Arial"/>
          <w:sz w:val="24"/>
          <w:szCs w:val="24"/>
        </w:rPr>
        <w:t>Pontuação = [(Valor do quesito x Peso do Grupo de Quesitos x Rentabilidade média da Entidade Proponente) / Maior média de rentabilidade dentre todas as Entidades Proponentes]</w:t>
      </w:r>
    </w:p>
    <w:p w14:paraId="78F40004" w14:textId="4309999B" w:rsidR="00FD15B8" w:rsidRDefault="00612E7D">
      <w:pPr>
        <w:jc w:val="both"/>
        <w:rPr>
          <w:rFonts w:ascii="Arial" w:hAnsi="Arial" w:cs="Arial"/>
          <w:sz w:val="24"/>
          <w:szCs w:val="24"/>
        </w:rPr>
      </w:pPr>
      <w:r>
        <w:rPr>
          <w:rFonts w:ascii="Arial" w:hAnsi="Arial" w:cs="Arial"/>
          <w:sz w:val="24"/>
          <w:szCs w:val="24"/>
        </w:rPr>
        <w:t xml:space="preserve">Resta esclarecer que Entidades Proponentes que não tenham rentabilidade nos exercícios solicitados, será considerada como média apenas os exercícios informados, sendo assim, sem prejuízo para Entidades Proponentes com menor tempo de funcionamento. </w:t>
      </w:r>
    </w:p>
    <w:p w14:paraId="3D0FFCF4" w14:textId="23CF4FAA" w:rsidR="006D5822" w:rsidRPr="006D5822" w:rsidRDefault="00B21046" w:rsidP="006D5822">
      <w:pPr>
        <w:jc w:val="both"/>
        <w:rPr>
          <w:rFonts w:ascii="Arial" w:hAnsi="Arial" w:cs="Arial"/>
          <w:sz w:val="24"/>
          <w:szCs w:val="24"/>
        </w:rPr>
      </w:pPr>
      <w:r w:rsidRPr="006D5822">
        <w:rPr>
          <w:rFonts w:ascii="Arial" w:hAnsi="Arial" w:cs="Arial"/>
          <w:b/>
          <w:bCs/>
          <w:sz w:val="24"/>
          <w:szCs w:val="24"/>
        </w:rPr>
        <w:t>6.</w:t>
      </w:r>
      <w:r w:rsidR="00560283">
        <w:rPr>
          <w:rFonts w:ascii="Arial" w:hAnsi="Arial" w:cs="Arial"/>
          <w:b/>
          <w:bCs/>
          <w:sz w:val="24"/>
          <w:szCs w:val="24"/>
        </w:rPr>
        <w:t>9</w:t>
      </w:r>
      <w:r w:rsidRPr="006D5822">
        <w:rPr>
          <w:rFonts w:ascii="Arial" w:hAnsi="Arial" w:cs="Arial"/>
          <w:b/>
          <w:bCs/>
          <w:sz w:val="24"/>
          <w:szCs w:val="24"/>
        </w:rPr>
        <w:t>.</w:t>
      </w:r>
      <w:r w:rsidRPr="006D5822">
        <w:rPr>
          <w:rFonts w:ascii="Arial" w:hAnsi="Arial" w:cs="Arial"/>
          <w:sz w:val="24"/>
          <w:szCs w:val="24"/>
        </w:rPr>
        <w:t xml:space="preserve"> Quanto aos </w:t>
      </w:r>
      <w:proofErr w:type="spellStart"/>
      <w:r w:rsidRPr="006D5822">
        <w:rPr>
          <w:rFonts w:ascii="Arial" w:hAnsi="Arial" w:cs="Arial"/>
          <w:sz w:val="24"/>
          <w:szCs w:val="24"/>
        </w:rPr>
        <w:t>subquesitos</w:t>
      </w:r>
      <w:proofErr w:type="spellEnd"/>
      <w:r w:rsidRPr="006D5822">
        <w:rPr>
          <w:rFonts w:ascii="Arial" w:hAnsi="Arial" w:cs="Arial"/>
          <w:sz w:val="24"/>
          <w:szCs w:val="24"/>
        </w:rPr>
        <w:t xml:space="preserve"> 3.6.1 e 3.6.2 deve-se preencher "Sim" </w:t>
      </w:r>
      <w:r w:rsidR="006D5822" w:rsidRPr="006D5822">
        <w:rPr>
          <w:rFonts w:ascii="Arial" w:hAnsi="Arial" w:cs="Arial"/>
          <w:sz w:val="24"/>
          <w:szCs w:val="24"/>
        </w:rPr>
        <w:t xml:space="preserve">na opção 3.6.1 ou nas opções </w:t>
      </w:r>
      <w:r w:rsidRPr="006D5822">
        <w:rPr>
          <w:rFonts w:ascii="Arial" w:hAnsi="Arial" w:cs="Arial"/>
          <w:sz w:val="24"/>
          <w:szCs w:val="24"/>
        </w:rPr>
        <w:t>3.6.2.1., 3.6.2.2., 3.6.</w:t>
      </w:r>
      <w:proofErr w:type="gramStart"/>
      <w:r w:rsidRPr="006D5822">
        <w:rPr>
          <w:rFonts w:ascii="Arial" w:hAnsi="Arial" w:cs="Arial"/>
          <w:sz w:val="24"/>
          <w:szCs w:val="24"/>
        </w:rPr>
        <w:t>2.3..</w:t>
      </w:r>
      <w:proofErr w:type="gramEnd"/>
      <w:r w:rsidRPr="006D5822">
        <w:rPr>
          <w:rFonts w:ascii="Arial" w:hAnsi="Arial" w:cs="Arial"/>
          <w:sz w:val="24"/>
          <w:szCs w:val="24"/>
        </w:rPr>
        <w:t xml:space="preserve"> </w:t>
      </w:r>
      <w:r w:rsidR="006D5822" w:rsidRPr="006D5822">
        <w:rPr>
          <w:rFonts w:ascii="Arial" w:hAnsi="Arial" w:cs="Arial"/>
          <w:sz w:val="24"/>
          <w:szCs w:val="24"/>
        </w:rPr>
        <w:t>A pontuação não é cumulativa para os itens 3.6.1 e 3.</w:t>
      </w:r>
      <w:proofErr w:type="gramStart"/>
      <w:r w:rsidR="006D5822" w:rsidRPr="006D5822">
        <w:rPr>
          <w:rFonts w:ascii="Arial" w:hAnsi="Arial" w:cs="Arial"/>
          <w:sz w:val="24"/>
          <w:szCs w:val="24"/>
        </w:rPr>
        <w:t>6.2..</w:t>
      </w:r>
      <w:proofErr w:type="gramEnd"/>
      <w:r w:rsidR="006D5822" w:rsidRPr="006D5822">
        <w:rPr>
          <w:rFonts w:ascii="Arial" w:hAnsi="Arial" w:cs="Arial"/>
          <w:sz w:val="24"/>
          <w:szCs w:val="24"/>
        </w:rPr>
        <w:t xml:space="preserve"> Se preenchido “Sim” para o item 3.6.1 a pontuação será de 1,67. Se preenchido "Sim" nos subitens 3.6.2.1, 3.6.2.2 e 3.6.2.3, estes terão pontuação de 0,56 que, somadas, terão o valor total de 1,67.</w:t>
      </w:r>
    </w:p>
    <w:p w14:paraId="4EDD77BC" w14:textId="5375CB83" w:rsidR="00B21046" w:rsidRPr="006D5822" w:rsidRDefault="00B21046" w:rsidP="00B21046">
      <w:pPr>
        <w:jc w:val="both"/>
        <w:rPr>
          <w:rFonts w:ascii="Arial" w:hAnsi="Arial" w:cs="Arial"/>
          <w:sz w:val="24"/>
          <w:szCs w:val="24"/>
        </w:rPr>
      </w:pPr>
      <w:r w:rsidRPr="006D5822">
        <w:rPr>
          <w:rFonts w:ascii="Arial" w:hAnsi="Arial" w:cs="Arial"/>
          <w:sz w:val="24"/>
          <w:szCs w:val="24"/>
        </w:rPr>
        <w:t xml:space="preserve">Se a resposta for “Sim”, será realizada a ponderação entre o valor do </w:t>
      </w:r>
      <w:proofErr w:type="spellStart"/>
      <w:r w:rsidRPr="006D5822">
        <w:rPr>
          <w:rFonts w:ascii="Arial" w:hAnsi="Arial" w:cs="Arial"/>
          <w:sz w:val="24"/>
          <w:szCs w:val="24"/>
        </w:rPr>
        <w:t>subquesito</w:t>
      </w:r>
      <w:proofErr w:type="spellEnd"/>
      <w:r w:rsidRPr="006D5822">
        <w:rPr>
          <w:rFonts w:ascii="Arial" w:hAnsi="Arial" w:cs="Arial"/>
          <w:sz w:val="24"/>
          <w:szCs w:val="24"/>
        </w:rPr>
        <w:t xml:space="preserve"> e o percentual do Peso do Grupo de Quesitos. Se a resposta for “Não” a pontuação será igual a zero.</w:t>
      </w:r>
    </w:p>
    <w:p w14:paraId="2147446F" w14:textId="79DE6074" w:rsidR="00B21046" w:rsidRPr="006D5822" w:rsidRDefault="00B21046" w:rsidP="00B21046">
      <w:pPr>
        <w:jc w:val="both"/>
        <w:rPr>
          <w:rFonts w:ascii="Arial" w:hAnsi="Arial" w:cs="Arial"/>
          <w:sz w:val="24"/>
          <w:szCs w:val="24"/>
        </w:rPr>
      </w:pPr>
      <w:r w:rsidRPr="006D5822">
        <w:rPr>
          <w:rFonts w:ascii="Arial" w:hAnsi="Arial" w:cs="Arial"/>
          <w:sz w:val="24"/>
          <w:szCs w:val="24"/>
        </w:rPr>
        <w:t xml:space="preserve">Pontuação = Valor do </w:t>
      </w:r>
      <w:proofErr w:type="spellStart"/>
      <w:r w:rsidRPr="006D5822">
        <w:rPr>
          <w:rFonts w:ascii="Arial" w:hAnsi="Arial" w:cs="Arial"/>
          <w:sz w:val="24"/>
          <w:szCs w:val="24"/>
        </w:rPr>
        <w:t>Subquesito</w:t>
      </w:r>
      <w:proofErr w:type="spellEnd"/>
      <w:r w:rsidRPr="006D5822">
        <w:rPr>
          <w:rFonts w:ascii="Arial" w:hAnsi="Arial" w:cs="Arial"/>
          <w:sz w:val="24"/>
          <w:szCs w:val="24"/>
        </w:rPr>
        <w:t xml:space="preserve"> x Peso do Grupo de Quesitos</w:t>
      </w:r>
    </w:p>
    <w:p w14:paraId="43B195C2" w14:textId="7B78C3D9" w:rsidR="00FD15B8" w:rsidRDefault="00612E7D">
      <w:pPr>
        <w:jc w:val="both"/>
        <w:rPr>
          <w:rFonts w:ascii="Arial" w:hAnsi="Arial" w:cs="Arial"/>
          <w:sz w:val="24"/>
          <w:szCs w:val="24"/>
        </w:rPr>
      </w:pPr>
      <w:r>
        <w:rPr>
          <w:rFonts w:ascii="Arial" w:hAnsi="Arial" w:cs="Arial"/>
          <w:b/>
          <w:bCs/>
          <w:sz w:val="24"/>
          <w:szCs w:val="24"/>
        </w:rPr>
        <w:lastRenderedPageBreak/>
        <w:t>6.</w:t>
      </w:r>
      <w:r w:rsidR="00560283">
        <w:rPr>
          <w:rFonts w:ascii="Arial" w:hAnsi="Arial" w:cs="Arial"/>
          <w:b/>
          <w:bCs/>
          <w:sz w:val="24"/>
          <w:szCs w:val="24"/>
        </w:rPr>
        <w:t>10</w:t>
      </w:r>
      <w:r>
        <w:rPr>
          <w:rFonts w:ascii="Arial" w:hAnsi="Arial" w:cs="Arial"/>
          <w:b/>
          <w:bCs/>
          <w:sz w:val="24"/>
          <w:szCs w:val="24"/>
        </w:rPr>
        <w:t>.</w:t>
      </w:r>
      <w:r>
        <w:rPr>
          <w:rFonts w:ascii="Arial" w:hAnsi="Arial" w:cs="Arial"/>
          <w:sz w:val="24"/>
          <w:szCs w:val="24"/>
        </w:rPr>
        <w:t xml:space="preserve"> Quanto ao quesito 4.1, no que se refere a avaliação da taxa de administração e da taxa de carregamento, para fins de análise de economicidade da Proposta Técnica, será realizada uma simulação considerando as informações fornecidas pelas Entidades Proponentes e os demais parâmetros fixos, da seguinte forma:</w:t>
      </w:r>
    </w:p>
    <w:tbl>
      <w:tblPr>
        <w:tblW w:w="8505" w:type="dxa"/>
        <w:jc w:val="center"/>
        <w:tblLayout w:type="fixed"/>
        <w:tblCellMar>
          <w:left w:w="70" w:type="dxa"/>
          <w:right w:w="70" w:type="dxa"/>
        </w:tblCellMar>
        <w:tblLook w:val="04A0" w:firstRow="1" w:lastRow="0" w:firstColumn="1" w:lastColumn="0" w:noHBand="0" w:noVBand="1"/>
      </w:tblPr>
      <w:tblGrid>
        <w:gridCol w:w="5246"/>
        <w:gridCol w:w="3259"/>
      </w:tblGrid>
      <w:tr w:rsidR="00FD15B8" w14:paraId="30EE9B3B" w14:textId="77777777">
        <w:trPr>
          <w:trHeight w:val="264"/>
          <w:jc w:val="center"/>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B1A82"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INFORMAÇÕES</w:t>
            </w:r>
          </w:p>
        </w:tc>
        <w:tc>
          <w:tcPr>
            <w:tcW w:w="3259" w:type="dxa"/>
            <w:tcBorders>
              <w:top w:val="single" w:sz="4" w:space="0" w:color="000000"/>
              <w:bottom w:val="single" w:sz="4" w:space="0" w:color="000000"/>
              <w:right w:val="single" w:sz="4" w:space="0" w:color="000000"/>
            </w:tcBorders>
            <w:shd w:val="clear" w:color="auto" w:fill="auto"/>
            <w:vAlign w:val="center"/>
          </w:tcPr>
          <w:p w14:paraId="20C49757"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VALOR</w:t>
            </w:r>
          </w:p>
        </w:tc>
      </w:tr>
      <w:tr w:rsidR="00FD15B8" w14:paraId="117AC488"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4CC5E9DE"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Idade Atual</w:t>
            </w:r>
          </w:p>
        </w:tc>
        <w:tc>
          <w:tcPr>
            <w:tcW w:w="3259" w:type="dxa"/>
            <w:tcBorders>
              <w:bottom w:val="single" w:sz="4" w:space="0" w:color="000000"/>
              <w:right w:val="single" w:sz="4" w:space="0" w:color="000000"/>
            </w:tcBorders>
            <w:shd w:val="clear" w:color="auto" w:fill="auto"/>
            <w:vAlign w:val="center"/>
          </w:tcPr>
          <w:p w14:paraId="5FA9D5C5"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35</w:t>
            </w:r>
          </w:p>
        </w:tc>
      </w:tr>
      <w:tr w:rsidR="00FD15B8" w14:paraId="3F0178C9" w14:textId="77777777">
        <w:trPr>
          <w:trHeight w:val="249"/>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2DD24057"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Parcela da Remuneração que excede o Teto do RGPS</w:t>
            </w:r>
          </w:p>
        </w:tc>
        <w:tc>
          <w:tcPr>
            <w:tcW w:w="3259" w:type="dxa"/>
            <w:tcBorders>
              <w:bottom w:val="single" w:sz="4" w:space="0" w:color="000000"/>
              <w:right w:val="single" w:sz="4" w:space="0" w:color="000000"/>
            </w:tcBorders>
            <w:shd w:val="clear" w:color="auto" w:fill="auto"/>
            <w:vAlign w:val="center"/>
          </w:tcPr>
          <w:p w14:paraId="75FB2683"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R$3.000,00</w:t>
            </w:r>
          </w:p>
        </w:tc>
      </w:tr>
      <w:tr w:rsidR="00FD15B8" w14:paraId="52E804C9"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368380FA"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Idade de Aposentadoria</w:t>
            </w:r>
          </w:p>
        </w:tc>
        <w:tc>
          <w:tcPr>
            <w:tcW w:w="3259" w:type="dxa"/>
            <w:tcBorders>
              <w:bottom w:val="single" w:sz="4" w:space="0" w:color="000000"/>
              <w:right w:val="single" w:sz="4" w:space="0" w:color="000000"/>
            </w:tcBorders>
            <w:shd w:val="clear" w:color="auto" w:fill="auto"/>
            <w:vAlign w:val="center"/>
          </w:tcPr>
          <w:p w14:paraId="6DF7B502"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65</w:t>
            </w:r>
          </w:p>
        </w:tc>
      </w:tr>
      <w:tr w:rsidR="00FD15B8" w14:paraId="3EA9A267"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2A0C84FD"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Percentual de Contribuição</w:t>
            </w:r>
          </w:p>
        </w:tc>
        <w:tc>
          <w:tcPr>
            <w:tcW w:w="3259" w:type="dxa"/>
            <w:tcBorders>
              <w:bottom w:val="single" w:sz="4" w:space="0" w:color="000000"/>
              <w:right w:val="single" w:sz="4" w:space="0" w:color="000000"/>
            </w:tcBorders>
            <w:shd w:val="clear" w:color="auto" w:fill="auto"/>
            <w:vAlign w:val="center"/>
          </w:tcPr>
          <w:p w14:paraId="3D569BF4"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8%</w:t>
            </w:r>
          </w:p>
        </w:tc>
      </w:tr>
      <w:tr w:rsidR="00FD15B8" w14:paraId="54F6748D"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0CC81D31"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Contribuição Bruta Mensal</w:t>
            </w:r>
          </w:p>
        </w:tc>
        <w:tc>
          <w:tcPr>
            <w:tcW w:w="3259" w:type="dxa"/>
            <w:tcBorders>
              <w:bottom w:val="single" w:sz="4" w:space="0" w:color="000000"/>
              <w:right w:val="single" w:sz="4" w:space="0" w:color="000000"/>
            </w:tcBorders>
            <w:shd w:val="clear" w:color="auto" w:fill="auto"/>
            <w:vAlign w:val="center"/>
          </w:tcPr>
          <w:p w14:paraId="7414971F"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R$ 240,00</w:t>
            </w:r>
          </w:p>
        </w:tc>
      </w:tr>
      <w:tr w:rsidR="00FD15B8" w14:paraId="7D09E5AE"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0DE21B78"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Taxa de Carregamento</w:t>
            </w:r>
          </w:p>
        </w:tc>
        <w:tc>
          <w:tcPr>
            <w:tcW w:w="3259" w:type="dxa"/>
            <w:tcBorders>
              <w:bottom w:val="single" w:sz="4" w:space="0" w:color="000000"/>
              <w:right w:val="single" w:sz="4" w:space="0" w:color="000000"/>
            </w:tcBorders>
            <w:shd w:val="clear" w:color="auto" w:fill="auto"/>
            <w:vAlign w:val="center"/>
          </w:tcPr>
          <w:p w14:paraId="364480B1"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 informado pela Proponente</w:t>
            </w:r>
          </w:p>
        </w:tc>
      </w:tr>
      <w:tr w:rsidR="00FD15B8" w14:paraId="6035EB62"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7FBD4D2D"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Saldo Atual (Eventual Portabilidade)</w:t>
            </w:r>
          </w:p>
        </w:tc>
        <w:tc>
          <w:tcPr>
            <w:tcW w:w="3259" w:type="dxa"/>
            <w:tcBorders>
              <w:bottom w:val="single" w:sz="4" w:space="0" w:color="000000"/>
              <w:right w:val="single" w:sz="4" w:space="0" w:color="000000"/>
            </w:tcBorders>
            <w:shd w:val="clear" w:color="auto" w:fill="auto"/>
            <w:vAlign w:val="center"/>
          </w:tcPr>
          <w:p w14:paraId="1C46B90D"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R$0,00</w:t>
            </w:r>
          </w:p>
        </w:tc>
      </w:tr>
      <w:tr w:rsidR="00FD15B8" w14:paraId="21E70765"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0F93E945"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Contribuição Líquida</w:t>
            </w:r>
          </w:p>
        </w:tc>
        <w:tc>
          <w:tcPr>
            <w:tcW w:w="3259" w:type="dxa"/>
            <w:tcBorders>
              <w:bottom w:val="single" w:sz="4" w:space="0" w:color="000000"/>
              <w:right w:val="single" w:sz="4" w:space="0" w:color="000000"/>
            </w:tcBorders>
            <w:shd w:val="clear" w:color="auto" w:fill="auto"/>
            <w:vAlign w:val="center"/>
          </w:tcPr>
          <w:p w14:paraId="3868A74D" w14:textId="0D7EA326" w:rsidR="00FD15B8" w:rsidRDefault="005F2404">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Cálculo considerando a taxa de carregamento</w:t>
            </w:r>
          </w:p>
        </w:tc>
      </w:tr>
      <w:tr w:rsidR="00FD15B8" w14:paraId="32300197"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3713800A"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Prazo médio de acumulação</w:t>
            </w:r>
          </w:p>
        </w:tc>
        <w:tc>
          <w:tcPr>
            <w:tcW w:w="3259" w:type="dxa"/>
            <w:tcBorders>
              <w:bottom w:val="single" w:sz="4" w:space="0" w:color="000000"/>
              <w:right w:val="single" w:sz="4" w:space="0" w:color="000000"/>
            </w:tcBorders>
            <w:shd w:val="clear" w:color="auto" w:fill="auto"/>
            <w:vAlign w:val="center"/>
          </w:tcPr>
          <w:p w14:paraId="0223CB04"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30</w:t>
            </w:r>
          </w:p>
        </w:tc>
      </w:tr>
      <w:tr w:rsidR="00FD15B8" w14:paraId="13E8A3B7"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76B9CCFB"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Rentabilidade estimada</w:t>
            </w:r>
          </w:p>
        </w:tc>
        <w:tc>
          <w:tcPr>
            <w:tcW w:w="3259" w:type="dxa"/>
            <w:tcBorders>
              <w:bottom w:val="single" w:sz="4" w:space="0" w:color="000000"/>
              <w:right w:val="single" w:sz="4" w:space="0" w:color="000000"/>
            </w:tcBorders>
            <w:shd w:val="clear" w:color="auto" w:fill="auto"/>
            <w:vAlign w:val="center"/>
          </w:tcPr>
          <w:p w14:paraId="50F9A2D5"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4,66%</w:t>
            </w:r>
          </w:p>
        </w:tc>
      </w:tr>
      <w:tr w:rsidR="00FD15B8" w14:paraId="1726E3DD"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5EDD7141"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Taxa de Administração</w:t>
            </w:r>
          </w:p>
        </w:tc>
        <w:tc>
          <w:tcPr>
            <w:tcW w:w="3259" w:type="dxa"/>
            <w:tcBorders>
              <w:bottom w:val="single" w:sz="4" w:space="0" w:color="000000"/>
              <w:right w:val="single" w:sz="4" w:space="0" w:color="000000"/>
            </w:tcBorders>
            <w:shd w:val="clear" w:color="auto" w:fill="auto"/>
            <w:vAlign w:val="center"/>
          </w:tcPr>
          <w:p w14:paraId="704EB948" w14:textId="77777777" w:rsidR="00FD15B8" w:rsidRDefault="00612E7D">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 informado pela Proponente</w:t>
            </w:r>
          </w:p>
        </w:tc>
      </w:tr>
      <w:tr w:rsidR="00FD15B8" w14:paraId="4FDD1DFB"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4A004D8E"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Rentabilidade Líquida</w:t>
            </w:r>
          </w:p>
        </w:tc>
        <w:tc>
          <w:tcPr>
            <w:tcW w:w="3259" w:type="dxa"/>
            <w:tcBorders>
              <w:bottom w:val="single" w:sz="4" w:space="0" w:color="000000"/>
              <w:right w:val="single" w:sz="4" w:space="0" w:color="000000"/>
            </w:tcBorders>
            <w:shd w:val="clear" w:color="auto" w:fill="auto"/>
            <w:vAlign w:val="center"/>
          </w:tcPr>
          <w:p w14:paraId="08AC2A3D" w14:textId="7C1C8B9F" w:rsidR="00FD15B8" w:rsidRDefault="005F2404">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Cálculo considerando a taxa de administração</w:t>
            </w:r>
          </w:p>
        </w:tc>
      </w:tr>
      <w:tr w:rsidR="00FD15B8" w14:paraId="26293F9F"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70D40C62"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Rentabilidade Mensal</w:t>
            </w:r>
          </w:p>
        </w:tc>
        <w:tc>
          <w:tcPr>
            <w:tcW w:w="3259" w:type="dxa"/>
            <w:tcBorders>
              <w:bottom w:val="single" w:sz="4" w:space="0" w:color="000000"/>
              <w:right w:val="single" w:sz="4" w:space="0" w:color="000000"/>
            </w:tcBorders>
            <w:shd w:val="clear" w:color="auto" w:fill="auto"/>
            <w:vAlign w:val="center"/>
          </w:tcPr>
          <w:p w14:paraId="11EC0284" w14:textId="7AF5C82C" w:rsidR="00FD15B8" w:rsidRDefault="005F2404">
            <w:pPr>
              <w:widowControl w:val="0"/>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Cálculo considerando a taxa de administração</w:t>
            </w:r>
          </w:p>
        </w:tc>
      </w:tr>
      <w:tr w:rsidR="00FD15B8" w14:paraId="38EDD253" w14:textId="77777777">
        <w:trPr>
          <w:trHeight w:val="264"/>
          <w:jc w:val="center"/>
        </w:trPr>
        <w:tc>
          <w:tcPr>
            <w:tcW w:w="5245" w:type="dxa"/>
            <w:tcBorders>
              <w:left w:val="single" w:sz="4" w:space="0" w:color="000000"/>
              <w:bottom w:val="single" w:sz="4" w:space="0" w:color="000000"/>
              <w:right w:val="single" w:sz="4" w:space="0" w:color="000000"/>
            </w:tcBorders>
            <w:shd w:val="clear" w:color="auto" w:fill="auto"/>
            <w:vAlign w:val="center"/>
          </w:tcPr>
          <w:p w14:paraId="177A7D0C" w14:textId="77777777" w:rsidR="00FD15B8" w:rsidRDefault="00612E7D">
            <w:pPr>
              <w:widowControl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Saldo Projetado</w:t>
            </w:r>
          </w:p>
        </w:tc>
        <w:tc>
          <w:tcPr>
            <w:tcW w:w="3259" w:type="dxa"/>
            <w:tcBorders>
              <w:bottom w:val="single" w:sz="4" w:space="0" w:color="000000"/>
              <w:right w:val="single" w:sz="4" w:space="0" w:color="000000"/>
            </w:tcBorders>
            <w:shd w:val="clear" w:color="auto" w:fill="auto"/>
            <w:vAlign w:val="center"/>
          </w:tcPr>
          <w:p w14:paraId="511BF75F" w14:textId="77777777" w:rsidR="00FD15B8" w:rsidRDefault="00612E7D">
            <w:pPr>
              <w:widowControl w:val="0"/>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Saldo da Proponente “n”</w:t>
            </w:r>
          </w:p>
        </w:tc>
      </w:tr>
    </w:tbl>
    <w:p w14:paraId="16AA99B0" w14:textId="77777777" w:rsidR="00FD15B8" w:rsidRDefault="00612E7D">
      <w:pPr>
        <w:spacing w:before="240"/>
        <w:jc w:val="both"/>
        <w:rPr>
          <w:rFonts w:ascii="Arial" w:hAnsi="Arial" w:cs="Arial"/>
          <w:sz w:val="24"/>
          <w:szCs w:val="24"/>
        </w:rPr>
      </w:pPr>
      <w:r>
        <w:rPr>
          <w:rFonts w:ascii="Arial" w:hAnsi="Arial" w:cs="Arial"/>
          <w:sz w:val="24"/>
          <w:szCs w:val="24"/>
        </w:rPr>
        <w:t>Terá maior nota a Entidade Proponente que apresentar a combinação da taxa de carregamento e da taxa de administração que gere maior saldo de contas projetado para um participante fictício, calculado da seguinte forma:</w:t>
      </w:r>
    </w:p>
    <w:p w14:paraId="29D6BF1E" w14:textId="77777777" w:rsidR="00FD15B8" w:rsidRDefault="00612E7D">
      <w:pPr>
        <w:jc w:val="both"/>
        <w:rPr>
          <w:rFonts w:ascii="Arial" w:hAnsi="Arial" w:cs="Arial"/>
          <w:sz w:val="24"/>
          <w:szCs w:val="24"/>
        </w:rPr>
      </w:pPr>
      <w:r>
        <w:rPr>
          <w:rFonts w:ascii="Arial" w:hAnsi="Arial" w:cs="Arial"/>
          <w:sz w:val="24"/>
          <w:szCs w:val="24"/>
        </w:rPr>
        <w:t>Pontuação = [(Saldo da Proponente “n” / Maior saldo calculado dentre todas as Proponentes) x Valor do Quesito x Peso do Grupo de Quesitos]</w:t>
      </w:r>
    </w:p>
    <w:p w14:paraId="2E6EB4FF" w14:textId="77777777" w:rsidR="00FD15B8" w:rsidRDefault="00612E7D">
      <w:pPr>
        <w:jc w:val="both"/>
        <w:rPr>
          <w:rFonts w:ascii="Arial" w:hAnsi="Arial" w:cs="Arial"/>
          <w:sz w:val="24"/>
          <w:szCs w:val="24"/>
        </w:rPr>
      </w:pPr>
      <w:r>
        <w:rPr>
          <w:rFonts w:ascii="Arial" w:hAnsi="Arial" w:cs="Arial"/>
          <w:b/>
          <w:bCs/>
          <w:sz w:val="24"/>
          <w:szCs w:val="24"/>
        </w:rPr>
        <w:t>7.</w:t>
      </w:r>
      <w:r>
        <w:rPr>
          <w:rFonts w:ascii="Arial" w:hAnsi="Arial" w:cs="Arial"/>
          <w:sz w:val="24"/>
          <w:szCs w:val="24"/>
        </w:rPr>
        <w:t xml:space="preserve"> A Entidade Proponente para fins de classificação não poderá obter pontuação igual a zero em nenhum Grupo de Quesitos.</w:t>
      </w:r>
    </w:p>
    <w:p w14:paraId="68225EF8" w14:textId="77777777" w:rsidR="00FD15B8" w:rsidRDefault="00612E7D">
      <w:pPr>
        <w:jc w:val="both"/>
        <w:rPr>
          <w:rFonts w:ascii="Arial" w:hAnsi="Arial" w:cs="Arial"/>
          <w:sz w:val="24"/>
          <w:szCs w:val="24"/>
        </w:rPr>
      </w:pPr>
      <w:r>
        <w:rPr>
          <w:rFonts w:ascii="Arial" w:hAnsi="Arial" w:cs="Arial"/>
          <w:b/>
          <w:bCs/>
          <w:sz w:val="24"/>
          <w:szCs w:val="24"/>
        </w:rPr>
        <w:t>8.</w:t>
      </w:r>
      <w:r>
        <w:rPr>
          <w:rFonts w:ascii="Arial" w:hAnsi="Arial" w:cs="Arial"/>
          <w:sz w:val="24"/>
          <w:szCs w:val="24"/>
        </w:rPr>
        <w:t xml:space="preserve"> A pontuação geral mínima para fins de classificação da Entidade Proponente será de 04 (quatro).</w:t>
      </w:r>
    </w:p>
    <w:p w14:paraId="09A2431D" w14:textId="77777777" w:rsidR="00FD15B8" w:rsidRDefault="00612E7D">
      <w:pPr>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O vencedor será aquele que, após classificado, apresentar a maior pontuação no cômputo geral, sendo apresentado da seguinte forma:</w:t>
      </w:r>
    </w:p>
    <w:tbl>
      <w:tblPr>
        <w:tblW w:w="8538" w:type="dxa"/>
        <w:tblInd w:w="-18" w:type="dxa"/>
        <w:tblLayout w:type="fixed"/>
        <w:tblCellMar>
          <w:left w:w="70" w:type="dxa"/>
          <w:right w:w="70" w:type="dxa"/>
        </w:tblCellMar>
        <w:tblLook w:val="04A0" w:firstRow="1" w:lastRow="0" w:firstColumn="1" w:lastColumn="0" w:noHBand="0" w:noVBand="1"/>
      </w:tblPr>
      <w:tblGrid>
        <w:gridCol w:w="1438"/>
        <w:gridCol w:w="1301"/>
        <w:gridCol w:w="1361"/>
        <w:gridCol w:w="1363"/>
        <w:gridCol w:w="1363"/>
        <w:gridCol w:w="513"/>
        <w:gridCol w:w="1199"/>
      </w:tblGrid>
      <w:tr w:rsidR="00FD15B8" w14:paraId="4FD8E7CA" w14:textId="77777777">
        <w:trPr>
          <w:trHeight w:val="299"/>
        </w:trPr>
        <w:tc>
          <w:tcPr>
            <w:tcW w:w="853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0F55C0B" w14:textId="77777777" w:rsidR="00FD15B8" w:rsidRDefault="00612E7D">
            <w:pPr>
              <w:widowControl w:val="0"/>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NOTA FINAL DE CADA PROPONENTE E DO PROCESSO DE SELEÇÃO</w:t>
            </w:r>
          </w:p>
        </w:tc>
      </w:tr>
      <w:tr w:rsidR="00FD15B8" w14:paraId="70440CCC" w14:textId="77777777">
        <w:trPr>
          <w:trHeight w:val="276"/>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0966" w14:textId="77777777" w:rsidR="00FD15B8" w:rsidRDefault="00612E7D">
            <w:pPr>
              <w:widowControl w:val="0"/>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Proponentes</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25FCE" w14:textId="021D8B6C" w:rsidR="00FD15B8" w:rsidRDefault="00612E7D">
            <w:pPr>
              <w:widowControl w:val="0"/>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Proponente </w:t>
            </w:r>
            <w:r w:rsidR="00C9231E">
              <w:rPr>
                <w:rFonts w:ascii="Arial" w:eastAsia="Times New Roman" w:hAnsi="Arial" w:cs="Arial"/>
                <w:b/>
                <w:bCs/>
                <w:color w:val="000000"/>
                <w:sz w:val="20"/>
                <w:szCs w:val="20"/>
                <w:lang w:eastAsia="pt-BR"/>
              </w:rPr>
              <w:t>1</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21BD5" w14:textId="6E08BD83" w:rsidR="00FD15B8" w:rsidRDefault="00612E7D">
            <w:pPr>
              <w:widowControl w:val="0"/>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Proponente </w:t>
            </w:r>
            <w:r w:rsidR="00C9231E">
              <w:rPr>
                <w:rFonts w:ascii="Arial" w:eastAsia="Times New Roman" w:hAnsi="Arial" w:cs="Arial"/>
                <w:b/>
                <w:bCs/>
                <w:color w:val="000000"/>
                <w:sz w:val="20"/>
                <w:szCs w:val="20"/>
                <w:lang w:eastAsia="pt-BR"/>
              </w:rPr>
              <w:t>2</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2847C" w14:textId="250430F4" w:rsidR="00FD15B8" w:rsidRDefault="00612E7D">
            <w:pPr>
              <w:widowControl w:val="0"/>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Proponente </w:t>
            </w:r>
            <w:r w:rsidR="00C9231E">
              <w:rPr>
                <w:rFonts w:ascii="Arial" w:eastAsia="Times New Roman" w:hAnsi="Arial" w:cs="Arial"/>
                <w:b/>
                <w:bCs/>
                <w:color w:val="000000"/>
                <w:sz w:val="20"/>
                <w:szCs w:val="20"/>
                <w:lang w:eastAsia="pt-BR"/>
              </w:rPr>
              <w:t>3</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1552C" w14:textId="44894BE8" w:rsidR="00FD15B8" w:rsidRDefault="00612E7D">
            <w:pPr>
              <w:widowControl w:val="0"/>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Proponente </w:t>
            </w:r>
            <w:r w:rsidR="00C9231E">
              <w:rPr>
                <w:rFonts w:ascii="Arial" w:eastAsia="Times New Roman" w:hAnsi="Arial" w:cs="Arial"/>
                <w:b/>
                <w:bCs/>
                <w:color w:val="000000"/>
                <w:sz w:val="20"/>
                <w:szCs w:val="20"/>
                <w:lang w:eastAsia="pt-BR"/>
              </w:rPr>
              <w:t>4</w:t>
            </w: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D67CD" w14:textId="77777777" w:rsidR="00FD15B8" w:rsidRDefault="00612E7D">
            <w:pPr>
              <w:widowControl w:val="0"/>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41630" w14:textId="77777777" w:rsidR="00FD15B8" w:rsidRDefault="00612E7D">
            <w:pPr>
              <w:widowControl w:val="0"/>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Maior Pontuação</w:t>
            </w:r>
          </w:p>
        </w:tc>
      </w:tr>
      <w:tr w:rsidR="00FD15B8" w14:paraId="7FE0B5B5" w14:textId="77777777">
        <w:trPr>
          <w:trHeight w:val="283"/>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BD462" w14:textId="77777777" w:rsidR="00FD15B8" w:rsidRDefault="00612E7D">
            <w:pPr>
              <w:widowControl w:val="0"/>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Pontuação</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FB18E" w14:textId="77777777" w:rsidR="00FD15B8" w:rsidRDefault="00612E7D">
            <w:pPr>
              <w:widowControl w:val="0"/>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B7B76" w14:textId="77777777" w:rsidR="00FD15B8" w:rsidRDefault="00612E7D">
            <w:pPr>
              <w:widowControl w:val="0"/>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C46C4" w14:textId="77777777" w:rsidR="00FD15B8" w:rsidRDefault="00612E7D">
            <w:pPr>
              <w:widowControl w:val="0"/>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B26E" w14:textId="77777777" w:rsidR="00FD15B8" w:rsidRDefault="00612E7D">
            <w:pPr>
              <w:widowControl w:val="0"/>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w:t>
            </w: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10F02" w14:textId="77777777" w:rsidR="00FD15B8" w:rsidRDefault="00612E7D">
            <w:pPr>
              <w:widowControl w:val="0"/>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9B2E5" w14:textId="77777777" w:rsidR="00FD15B8" w:rsidRDefault="00FD15B8">
            <w:pPr>
              <w:widowControl w:val="0"/>
              <w:spacing w:after="0" w:line="240" w:lineRule="auto"/>
              <w:jc w:val="center"/>
              <w:rPr>
                <w:rFonts w:ascii="Arial" w:eastAsia="Times New Roman" w:hAnsi="Arial" w:cs="Arial"/>
                <w:sz w:val="20"/>
                <w:szCs w:val="20"/>
                <w:lang w:eastAsia="pt-BR"/>
              </w:rPr>
            </w:pPr>
            <w:bookmarkStart w:id="2" w:name="_Hlk83328803"/>
            <w:bookmarkEnd w:id="2"/>
          </w:p>
        </w:tc>
      </w:tr>
    </w:tbl>
    <w:p w14:paraId="6AA7DBA2" w14:textId="77777777" w:rsidR="00FD15B8" w:rsidRDefault="00FD15B8">
      <w:pPr>
        <w:rPr>
          <w:rFonts w:ascii="Arial" w:hAnsi="Arial" w:cs="Arial"/>
          <w:sz w:val="24"/>
          <w:szCs w:val="24"/>
        </w:rPr>
      </w:pPr>
    </w:p>
    <w:sectPr w:rsidR="00FD15B8">
      <w:headerReference w:type="default" r:id="rId7"/>
      <w:pgSz w:w="11906" w:h="16838"/>
      <w:pgMar w:top="1417" w:right="1701" w:bottom="1701"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0146D" w14:textId="77777777" w:rsidR="00BD54F4" w:rsidRDefault="00BD54F4">
      <w:pPr>
        <w:spacing w:after="0" w:line="240" w:lineRule="auto"/>
      </w:pPr>
      <w:r>
        <w:separator/>
      </w:r>
    </w:p>
  </w:endnote>
  <w:endnote w:type="continuationSeparator" w:id="0">
    <w:p w14:paraId="4E0D1F37" w14:textId="77777777" w:rsidR="00BD54F4" w:rsidRDefault="00BD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54BC4" w14:textId="77777777" w:rsidR="00BD54F4" w:rsidRDefault="00BD54F4">
      <w:pPr>
        <w:spacing w:after="0" w:line="240" w:lineRule="auto"/>
      </w:pPr>
      <w:r>
        <w:separator/>
      </w:r>
    </w:p>
  </w:footnote>
  <w:footnote w:type="continuationSeparator" w:id="0">
    <w:p w14:paraId="705188E2" w14:textId="77777777" w:rsidR="00BD54F4" w:rsidRDefault="00BD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8883" w14:textId="77777777" w:rsidR="00FD15B8" w:rsidRDefault="00FD15B8">
    <w:pPr>
      <w:pStyle w:val="Cabealho"/>
    </w:pPr>
  </w:p>
  <w:p w14:paraId="4375005A" w14:textId="77777777" w:rsidR="00FD15B8" w:rsidRDefault="00FD15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B394F"/>
    <w:multiLevelType w:val="multilevel"/>
    <w:tmpl w:val="B7A6D6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965170"/>
    <w:multiLevelType w:val="multilevel"/>
    <w:tmpl w:val="17821478"/>
    <w:lvl w:ilvl="0">
      <w:start w:val="1"/>
      <w:numFmt w:val="lowerLetter"/>
      <w:lvlText w:val="%1)"/>
      <w:lvlJc w:val="left"/>
      <w:pPr>
        <w:tabs>
          <w:tab w:val="num" w:pos="0"/>
        </w:tabs>
        <w:ind w:left="720" w:hanging="360"/>
      </w:pPr>
      <w:rPr>
        <w:rFonts w:ascii="Arial" w:eastAsia="Arial Unicode MS" w:hAnsi="Arial" w:cs="Arial"/>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B8"/>
    <w:rsid w:val="001471C0"/>
    <w:rsid w:val="00264B3B"/>
    <w:rsid w:val="004210D9"/>
    <w:rsid w:val="004A4A0D"/>
    <w:rsid w:val="004B2CFB"/>
    <w:rsid w:val="00560283"/>
    <w:rsid w:val="005F2404"/>
    <w:rsid w:val="00612E7D"/>
    <w:rsid w:val="006D23F4"/>
    <w:rsid w:val="006D5822"/>
    <w:rsid w:val="00831E97"/>
    <w:rsid w:val="008353A0"/>
    <w:rsid w:val="00986A4B"/>
    <w:rsid w:val="00A756AB"/>
    <w:rsid w:val="00B21046"/>
    <w:rsid w:val="00BD54F4"/>
    <w:rsid w:val="00C9231E"/>
    <w:rsid w:val="00CD12F2"/>
    <w:rsid w:val="00F72B22"/>
    <w:rsid w:val="00FD15B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D9CF"/>
  <w15:docId w15:val="{9E3D9D17-9534-4381-880F-E996AA17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B13"/>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12013"/>
  </w:style>
  <w:style w:type="character" w:customStyle="1" w:styleId="RodapChar">
    <w:name w:val="Rodapé Char"/>
    <w:basedOn w:val="Fontepargpadro"/>
    <w:link w:val="Rodap"/>
    <w:uiPriority w:val="99"/>
    <w:qFormat/>
    <w:rsid w:val="00712013"/>
  </w:style>
  <w:style w:type="character" w:customStyle="1" w:styleId="Nivel3Char">
    <w:name w:val="Nivel 3 Char"/>
    <w:basedOn w:val="Fontepargpadro"/>
    <w:link w:val="Nivel3"/>
    <w:qFormat/>
    <w:rsid w:val="00CB6CF5"/>
    <w:rPr>
      <w:rFonts w:ascii="Ecofont_Spranq_eco_Sans" w:eastAsia="Arial Unicode MS" w:hAnsi="Ecofont_Spranq_eco_Sans" w:cs="Arial"/>
      <w:color w:val="000000"/>
      <w:sz w:val="20"/>
      <w:szCs w:val="20"/>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34"/>
    <w:qFormat/>
    <w:rsid w:val="00971C92"/>
    <w:pPr>
      <w:ind w:left="720"/>
      <w:contextualSpacing/>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12013"/>
    <w:pPr>
      <w:tabs>
        <w:tab w:val="center" w:pos="4252"/>
        <w:tab w:val="right" w:pos="8504"/>
      </w:tabs>
      <w:spacing w:after="0" w:line="240" w:lineRule="auto"/>
    </w:pPr>
  </w:style>
  <w:style w:type="paragraph" w:styleId="Rodap">
    <w:name w:val="footer"/>
    <w:basedOn w:val="Normal"/>
    <w:link w:val="RodapChar"/>
    <w:uiPriority w:val="99"/>
    <w:unhideWhenUsed/>
    <w:rsid w:val="00712013"/>
    <w:pPr>
      <w:tabs>
        <w:tab w:val="center" w:pos="4252"/>
        <w:tab w:val="right" w:pos="8504"/>
      </w:tabs>
      <w:spacing w:after="0" w:line="240" w:lineRule="auto"/>
    </w:pPr>
  </w:style>
  <w:style w:type="paragraph" w:customStyle="1" w:styleId="Default">
    <w:name w:val="Default"/>
    <w:qFormat/>
    <w:rsid w:val="00712013"/>
    <w:rPr>
      <w:rFonts w:ascii="Calibri" w:eastAsia="Calibri" w:hAnsi="Calibri" w:cs="Calibri"/>
      <w:color w:val="000000"/>
      <w:sz w:val="24"/>
      <w:szCs w:val="24"/>
    </w:rPr>
  </w:style>
  <w:style w:type="paragraph" w:customStyle="1" w:styleId="Nivel3">
    <w:name w:val="Nivel 3"/>
    <w:basedOn w:val="Normal"/>
    <w:link w:val="Nivel3Char"/>
    <w:qFormat/>
    <w:rsid w:val="00CB6CF5"/>
    <w:pPr>
      <w:spacing w:before="120" w:after="120" w:line="276" w:lineRule="auto"/>
      <w:jc w:val="both"/>
    </w:pPr>
    <w:rPr>
      <w:rFonts w:ascii="Ecofont_Spranq_eco_Sans" w:eastAsia="Arial Unicode MS" w:hAnsi="Ecofont_Spranq_eco_Sans" w:cs="Arial"/>
      <w:color w:val="000000"/>
      <w:sz w:val="20"/>
      <w:szCs w:val="20"/>
      <w:lang w:eastAsia="pt-BR"/>
    </w:rPr>
  </w:style>
  <w:style w:type="table" w:styleId="Tabelacomgrade">
    <w:name w:val="Table Grid"/>
    <w:basedOn w:val="Tabelanormal"/>
    <w:uiPriority w:val="39"/>
    <w:rsid w:val="00F27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1831</Words>
  <Characters>9893</Characters>
  <Application>Microsoft Office Word</Application>
  <DocSecurity>0</DocSecurity>
  <Lines>82</Lines>
  <Paragraphs>23</Paragraphs>
  <ScaleCrop>false</ScaleCrop>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tressino</dc:creator>
  <dc:description/>
  <cp:lastModifiedBy>Emerson</cp:lastModifiedBy>
  <cp:revision>20</cp:revision>
  <dcterms:created xsi:type="dcterms:W3CDTF">2021-10-01T14:26:00Z</dcterms:created>
  <dcterms:modified xsi:type="dcterms:W3CDTF">2022-05-06T10:52:00Z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